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7" w:rsidRDefault="00024C67" w:rsidP="00024C67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024C67" w:rsidRDefault="00024C67" w:rsidP="00024C67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(октябрь 2019 г.)</w:t>
      </w:r>
    </w:p>
    <w:p w:rsidR="00024C67" w:rsidRDefault="00024C67" w:rsidP="00024C67">
      <w:pPr>
        <w:widowControl w:val="0"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24C67" w:rsidRDefault="00024C67" w:rsidP="00024C67">
      <w:pPr>
        <w:widowControl w:val="0"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024C67" w:rsidRDefault="00024C67" w:rsidP="00024C6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4C67" w:rsidRDefault="00024C67" w:rsidP="00024C6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p w:rsidR="00024C67" w:rsidRDefault="00024C67" w:rsidP="00024C67">
      <w:pPr>
        <w:widowControl w:val="0"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Палаты представителей и Совета Республики Национального собрания Республики Беларусь, Национального центра законодательства и правовых исследований Республики Беларусь, Белорусского института стратегических исследований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Указами Президента Республики Беларусь от </w:t>
      </w:r>
      <w:r>
        <w:rPr>
          <w:rFonts w:ascii="Times New Roman" w:hAnsi="Times New Roman"/>
          <w:sz w:val="30"/>
          <w:szCs w:val="30"/>
        </w:rPr>
        <w:br/>
        <w:t xml:space="preserve">5 августа 2019 г. № 293 и № 294 назначены выборы в Национальное собрание Республики Беларусь </w:t>
      </w:r>
      <w:r>
        <w:rPr>
          <w:rFonts w:ascii="Times New Roman" w:hAnsi="Times New Roman"/>
          <w:b/>
          <w:sz w:val="30"/>
          <w:szCs w:val="30"/>
        </w:rPr>
        <w:t xml:space="preserve">(на 7 ноября 2019 г. – в </w:t>
      </w:r>
      <w:r>
        <w:rPr>
          <w:rFonts w:ascii="Times New Roman" w:hAnsi="Times New Roman"/>
          <w:b/>
          <w:spacing w:val="-8"/>
          <w:sz w:val="30"/>
          <w:szCs w:val="30"/>
        </w:rPr>
        <w:t>Совет Республики, 17 ноября 2019 г. – в Палату представителей)</w:t>
      </w:r>
      <w:r>
        <w:rPr>
          <w:rFonts w:ascii="Times New Roman" w:hAnsi="Times New Roman"/>
          <w:spacing w:val="-8"/>
          <w:sz w:val="30"/>
          <w:szCs w:val="30"/>
        </w:rPr>
        <w:t>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неоднократно подчеркивал, что «</w:t>
      </w:r>
      <w:r>
        <w:rPr>
          <w:rFonts w:ascii="Times New Roman" w:hAnsi="Times New Roman"/>
          <w:b/>
          <w:sz w:val="30"/>
          <w:szCs w:val="30"/>
        </w:rPr>
        <w:t>парламент – это основа будущего</w:t>
      </w:r>
      <w:r>
        <w:rPr>
          <w:rFonts w:ascii="Times New Roman" w:hAnsi="Times New Roman"/>
          <w:sz w:val="30"/>
          <w:szCs w:val="30"/>
        </w:rPr>
        <w:t>». Именно поэтому в ежегодном Послании к белорусскому народу и Национальному собранию Республики Беларусь Глава государства заявил, что «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построение государства для народа»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024C67" w:rsidRDefault="00024C67" w:rsidP="00024C67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16 сентября 2019 г. на встрече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 председателем Палаты представителей Национального собрания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В.П.Андрейченко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Президент Республики Беларусь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сказал: </w:t>
      </w:r>
      <w:r>
        <w:rPr>
          <w:rFonts w:ascii="Times New Roman" w:hAnsi="Times New Roman"/>
          <w:b/>
          <w:spacing w:val="-6"/>
          <w:sz w:val="30"/>
          <w:szCs w:val="30"/>
        </w:rPr>
        <w:t>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главное,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>
        <w:rPr>
          <w:rFonts w:ascii="Times New Roman" w:hAnsi="Times New Roman"/>
          <w:b/>
          <w:spacing w:val="-6"/>
          <w:sz w:val="30"/>
          <w:szCs w:val="30"/>
        </w:rPr>
        <w:t>»</w:t>
      </w:r>
      <w:r>
        <w:rPr>
          <w:rFonts w:ascii="Times New Roman" w:hAnsi="Times New Roman"/>
          <w:spacing w:val="-6"/>
          <w:sz w:val="30"/>
          <w:szCs w:val="30"/>
        </w:rPr>
        <w:t>.</w:t>
      </w:r>
      <w:proofErr w:type="gramEnd"/>
    </w:p>
    <w:p w:rsidR="00024C67" w:rsidRDefault="00024C67" w:rsidP="00024C67">
      <w:pPr>
        <w:widowControl w:val="0"/>
        <w:spacing w:after="0" w:line="232" w:lineRule="auto"/>
        <w:ind w:firstLine="709"/>
        <w:jc w:val="both"/>
      </w:pPr>
      <w:r>
        <w:rPr>
          <w:rFonts w:ascii="Times New Roman" w:hAnsi="Times New Roman"/>
          <w:b/>
          <w:spacing w:val="-4"/>
          <w:sz w:val="30"/>
          <w:szCs w:val="30"/>
        </w:rPr>
        <w:t>Глава государства</w:t>
      </w:r>
      <w:r>
        <w:rPr>
          <w:rFonts w:ascii="Times New Roman" w:hAnsi="Times New Roman"/>
          <w:spacing w:val="-4"/>
          <w:sz w:val="30"/>
          <w:szCs w:val="30"/>
        </w:rPr>
        <w:t xml:space="preserve"> отметил, что страна нуждается в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>
        <w:rPr>
          <w:rFonts w:ascii="Times New Roman" w:hAnsi="Times New Roman"/>
          <w:spacing w:val="-6"/>
          <w:sz w:val="30"/>
          <w:szCs w:val="30"/>
        </w:rPr>
        <w:t>, а руководство принципом преемственности позволит обеспечить более профессиональную и эффективную работу</w:t>
      </w:r>
      <w:r>
        <w:rPr>
          <w:rFonts w:ascii="Times New Roman" w:hAnsi="Times New Roman"/>
          <w:color w:val="444444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Парламента.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Развитие института парламентаризма в Республике Беларусь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 xml:space="preserve">Институт парламентаризма в Республике Беларусь имеет многовековую </w:t>
      </w:r>
      <w:r>
        <w:rPr>
          <w:rFonts w:ascii="Times New Roman" w:hAnsi="Times New Roman"/>
          <w:spacing w:val="-10"/>
          <w:sz w:val="30"/>
          <w:szCs w:val="30"/>
          <w:shd w:val="clear" w:color="auto" w:fill="FFFFFF"/>
        </w:rPr>
        <w:lastRenderedPageBreak/>
        <w:t xml:space="preserve">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</w:t>
      </w:r>
      <w:proofErr w:type="spellStart"/>
      <w:r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Посполитой</w:t>
      </w:r>
      <w:proofErr w:type="spellEnd"/>
      <w:r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формально самым </w:t>
      </w:r>
      <w:proofErr w:type="gramStart"/>
      <w:r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древним</w:t>
      </w:r>
      <w:proofErr w:type="gramEnd"/>
      <w:r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 xml:space="preserve"> действующим до сегодняшнего дня парламентом считается исландский альтинг, впервые созванный в 930 году.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27 июля 1990 года Верховный Совет принял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г. статус конституционного закона. </w:t>
      </w:r>
      <w:r>
        <w:rPr>
          <w:rFonts w:ascii="Times New Roman" w:hAnsi="Times New Roman"/>
          <w:b/>
          <w:spacing w:val="-6"/>
          <w:sz w:val="30"/>
          <w:szCs w:val="30"/>
        </w:rPr>
        <w:t>Беларусь стала парламентской республикой.</w:t>
      </w:r>
      <w:r>
        <w:rPr>
          <w:rFonts w:ascii="Times New Roman" w:hAnsi="Times New Roman"/>
          <w:spacing w:val="-6"/>
          <w:sz w:val="30"/>
          <w:szCs w:val="30"/>
        </w:rPr>
        <w:t xml:space="preserve"> Функции Парламента в стране выполнял </w:t>
      </w:r>
      <w:r>
        <w:rPr>
          <w:rFonts w:ascii="Times New Roman" w:hAnsi="Times New Roman"/>
          <w:b/>
          <w:spacing w:val="-6"/>
          <w:sz w:val="30"/>
          <w:szCs w:val="30"/>
        </w:rPr>
        <w:t>Верховный Совет Республики Беларусь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i/>
          <w:spacing w:val="-6"/>
          <w:sz w:val="30"/>
          <w:szCs w:val="30"/>
        </w:rPr>
        <w:t>(разделения на две палаты тогда еще не было)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>
        <w:rPr>
          <w:rFonts w:ascii="Times New Roman" w:hAnsi="Times New Roman"/>
          <w:b/>
          <w:spacing w:val="-6"/>
          <w:sz w:val="30"/>
          <w:szCs w:val="30"/>
        </w:rPr>
        <w:t>требовалось на практике реализовать принцип разделения властей</w:t>
      </w:r>
      <w:r>
        <w:rPr>
          <w:rFonts w:ascii="Times New Roman" w:hAnsi="Times New Roman"/>
          <w:spacing w:val="-6"/>
          <w:sz w:val="30"/>
          <w:szCs w:val="30"/>
        </w:rPr>
        <w:t xml:space="preserve"> и создать по-настоящему работоспособный представительный и законодательный орган.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страны </w:t>
      </w:r>
      <w:proofErr w:type="spellStart"/>
      <w:r>
        <w:rPr>
          <w:rFonts w:ascii="Times New Roman" w:hAnsi="Times New Roman"/>
          <w:b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4"/>
          <w:sz w:val="30"/>
          <w:szCs w:val="30"/>
        </w:rPr>
        <w:t>. На состоявшемся</w:t>
      </w:r>
      <w:r>
        <w:rPr>
          <w:rFonts w:ascii="Times New Roman" w:hAnsi="Times New Roman"/>
          <w:sz w:val="30"/>
          <w:szCs w:val="30"/>
        </w:rPr>
        <w:t xml:space="preserve"> 24 ноября 1996 г. референдуме граждане проголосовали за твердую власть, стабильность и законность. </w:t>
      </w:r>
      <w:r>
        <w:rPr>
          <w:rFonts w:ascii="Times New Roman" w:hAnsi="Times New Roman"/>
          <w:b/>
          <w:spacing w:val="-12"/>
          <w:sz w:val="30"/>
          <w:szCs w:val="30"/>
        </w:rPr>
        <w:t>Результатами конституционной реформы явились установление</w:t>
      </w:r>
      <w:r>
        <w:rPr>
          <w:rFonts w:ascii="Times New Roman" w:hAnsi="Times New Roman"/>
          <w:b/>
          <w:sz w:val="30"/>
          <w:szCs w:val="30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 двухпалатного Парламента – Национального собрания Республики Беларусь</w:t>
      </w:r>
      <w:r>
        <w:rPr>
          <w:rFonts w:ascii="Times New Roman" w:hAnsi="Times New Roman"/>
          <w:i/>
          <w:sz w:val="30"/>
          <w:szCs w:val="30"/>
        </w:rPr>
        <w:t xml:space="preserve"> –</w:t>
      </w:r>
      <w:r>
        <w:rPr>
          <w:rFonts w:ascii="Times New Roman" w:hAnsi="Times New Roman"/>
          <w:sz w:val="30"/>
          <w:szCs w:val="30"/>
        </w:rPr>
        <w:t xml:space="preserve">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pStyle w:val="20"/>
        <w:shd w:val="clear" w:color="auto" w:fill="auto"/>
        <w:spacing w:before="0" w:after="0" w:line="280" w:lineRule="exact"/>
        <w:ind w:left="85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 формирования двухпалатного парламента получила </w:t>
      </w:r>
      <w:r>
        <w:rPr>
          <w:i/>
          <w:sz w:val="28"/>
          <w:szCs w:val="28"/>
        </w:rPr>
        <w:lastRenderedPageBreak/>
        <w:t xml:space="preserve">широкое распространение в мире. Например, если в 70-х гг. прошлого столетия они функционировали только в 45 государствах, то к началу XXI в. – уже в 70. И это объясняется существенными преимуществами, которые продемонстрировали своей деятельностью двухпалатные парламенты по сравнению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однопалатными.</w:t>
      </w:r>
    </w:p>
    <w:p w:rsidR="00024C67" w:rsidRDefault="00024C67" w:rsidP="00024C67">
      <w:pPr>
        <w:pStyle w:val="20"/>
        <w:shd w:val="clear" w:color="auto" w:fill="auto"/>
        <w:spacing w:before="0" w:after="120" w:line="280" w:lineRule="exact"/>
        <w:ind w:left="851"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Двухпалатная модель парламента действует в таких странах, как США, Испания, Италия, Польша, Румыния, Франция и др. Из стран СНГ – в Российской Федерации, Казахстане.</w:t>
      </w:r>
      <w:proofErr w:type="gramEnd"/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 новом Парламенте были учтены интересы органов 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территориального самоуправления, </w:t>
      </w:r>
      <w:r>
        <w:rPr>
          <w:rFonts w:ascii="Times New Roman" w:hAnsi="Times New Roman"/>
          <w:b/>
          <w:sz w:val="30"/>
          <w:szCs w:val="30"/>
        </w:rPr>
        <w:t xml:space="preserve">обеспечено более полное представительство всех слоев общества, </w:t>
      </w:r>
      <w:r>
        <w:rPr>
          <w:rFonts w:ascii="Times New Roman" w:hAnsi="Times New Roman"/>
          <w:b/>
          <w:spacing w:val="-4"/>
          <w:sz w:val="30"/>
          <w:szCs w:val="30"/>
        </w:rPr>
        <w:t>оптимизирована численность</w:t>
      </w:r>
      <w:r>
        <w:rPr>
          <w:rFonts w:ascii="Times New Roman" w:hAnsi="Times New Roman"/>
          <w:b/>
          <w:sz w:val="30"/>
          <w:szCs w:val="30"/>
        </w:rPr>
        <w:t xml:space="preserve"> парламентариев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Количественный состав высшего законодательного органа страны претерпел существенные изменения. Если изначально его численность была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485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депутатов (согласно Конституции БССР 1978 года, а после внесения в нее изменений и дополнений –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360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), то ныне –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174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Указанная норма является оптимальной, что позволяет Национальному собранию, с одной стороны, быть органом достаточно широкого представительства народа республики, с другой – работоспособным.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Важно также и то, что </w:t>
      </w:r>
      <w:r>
        <w:rPr>
          <w:rFonts w:ascii="Times New Roman" w:hAnsi="Times New Roman"/>
          <w:b/>
          <w:sz w:val="30"/>
          <w:szCs w:val="30"/>
        </w:rPr>
        <w:t>депутаты стали выполнять свои функции на профессиональной основе.</w:t>
      </w:r>
      <w:r>
        <w:rPr>
          <w:rFonts w:ascii="Times New Roman" w:hAnsi="Times New Roman"/>
          <w:sz w:val="30"/>
          <w:szCs w:val="30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Особую роль в определении принципов работы Парламента, оптимизации подходов к организации законодательной деятельности играет позиция Главы государства. </w:t>
      </w:r>
      <w:r>
        <w:rPr>
          <w:rFonts w:ascii="Times New Roman" w:hAnsi="Times New Roman"/>
          <w:b/>
          <w:sz w:val="30"/>
          <w:szCs w:val="30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>
        <w:rPr>
          <w:rFonts w:ascii="Times New Roman" w:hAnsi="Times New Roman"/>
          <w:sz w:val="30"/>
          <w:szCs w:val="30"/>
        </w:rPr>
        <w:t>. По инициативе белорусского лидера законотворческий процесс стал осуществляться на плановой основе.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Усилиями парламентариев всех созывов в стране </w:t>
      </w:r>
      <w:r>
        <w:rPr>
          <w:rFonts w:ascii="Times New Roman" w:hAnsi="Times New Roman"/>
          <w:b/>
          <w:sz w:val="30"/>
          <w:szCs w:val="30"/>
        </w:rPr>
        <w:t xml:space="preserve">создана качественно новая законодательная база </w:t>
      </w:r>
      <w:r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bCs/>
          <w:i/>
          <w:sz w:val="30"/>
          <w:szCs w:val="30"/>
        </w:rPr>
        <w:t xml:space="preserve">которая включает на сегодняшний день более </w:t>
      </w:r>
      <w:r>
        <w:rPr>
          <w:rFonts w:ascii="Times New Roman" w:hAnsi="Times New Roman"/>
          <w:i/>
          <w:sz w:val="30"/>
          <w:szCs w:val="30"/>
        </w:rPr>
        <w:t>2000 законов)</w:t>
      </w:r>
      <w:r>
        <w:rPr>
          <w:rFonts w:ascii="Times New Roman" w:hAnsi="Times New Roman"/>
          <w:sz w:val="30"/>
          <w:szCs w:val="30"/>
        </w:rPr>
        <w:t xml:space="preserve">, учитывающая отечественный и зарубежный опыт. Принятые </w:t>
      </w:r>
      <w:r>
        <w:rPr>
          <w:rFonts w:ascii="Times New Roman" w:hAnsi="Times New Roman"/>
          <w:b/>
          <w:sz w:val="30"/>
          <w:szCs w:val="30"/>
        </w:rPr>
        <w:t>законы охватывают все сферы жизнедеятельности государства и общества</w:t>
      </w:r>
      <w:r>
        <w:rPr>
          <w:rFonts w:ascii="Times New Roman" w:hAnsi="Times New Roman"/>
          <w:sz w:val="30"/>
          <w:szCs w:val="30"/>
        </w:rPr>
        <w:t xml:space="preserve">. Важнейшими чертами </w:t>
      </w:r>
      <w:r>
        <w:rPr>
          <w:rFonts w:ascii="Times New Roman" w:hAnsi="Times New Roman"/>
          <w:sz w:val="30"/>
          <w:szCs w:val="30"/>
        </w:rPr>
        <w:lastRenderedPageBreak/>
        <w:t xml:space="preserve">законодательного процесса стали </w:t>
      </w:r>
      <w:r>
        <w:rPr>
          <w:rFonts w:ascii="Times New Roman" w:hAnsi="Times New Roman"/>
          <w:b/>
          <w:sz w:val="30"/>
          <w:szCs w:val="30"/>
        </w:rPr>
        <w:t>социальная направленность и эволюционный подход к регулированию правовых 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24C67" w:rsidRDefault="00024C67" w:rsidP="00024C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b/>
          <w:sz w:val="30"/>
          <w:szCs w:val="30"/>
          <w:u w:val="single"/>
        </w:rPr>
        <w:t>Национальное собрание Республики Беларусь</w:t>
      </w:r>
    </w:p>
    <w:p w:rsidR="00024C67" w:rsidRDefault="00024C67" w:rsidP="00024C67">
      <w:pPr>
        <w:pStyle w:val="newncpi"/>
        <w:spacing w:line="232" w:lineRule="auto"/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Правовую основу деятельности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Национального собрания Республики Беларусь</w:t>
      </w:r>
      <w:r>
        <w:rPr>
          <w:sz w:val="30"/>
          <w:szCs w:val="30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Парламента.</w:t>
      </w:r>
    </w:p>
    <w:p w:rsidR="00024C67" w:rsidRDefault="00024C67" w:rsidP="00024C67">
      <w:pPr>
        <w:pStyle w:val="newncpi"/>
        <w:spacing w:line="232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Согласно Конституции Республики Беларусь (статья 90) Парламентом является Национальное собрание Республики Беларусь. Это </w:t>
      </w:r>
      <w:r>
        <w:rPr>
          <w:b/>
          <w:sz w:val="30"/>
          <w:szCs w:val="30"/>
        </w:rPr>
        <w:t>представительный и законодательный орган страны</w:t>
      </w:r>
      <w:r>
        <w:rPr>
          <w:sz w:val="30"/>
          <w:szCs w:val="30"/>
        </w:rPr>
        <w:t xml:space="preserve">, состоящий </w:t>
      </w:r>
      <w:r>
        <w:rPr>
          <w:b/>
          <w:sz w:val="30"/>
          <w:szCs w:val="30"/>
        </w:rPr>
        <w:t>из двух палат</w:t>
      </w:r>
      <w:r>
        <w:rPr>
          <w:sz w:val="30"/>
          <w:szCs w:val="30"/>
        </w:rPr>
        <w:t xml:space="preserve"> – Палаты представителей и Совета Республики. Срок полномочий Парламента – четыре года. В настоящее время работают Палата представителей и Совет Республики шестого созыва.</w:t>
      </w:r>
    </w:p>
    <w:p w:rsidR="00024C67" w:rsidRDefault="00024C67" w:rsidP="00024C67">
      <w:pPr>
        <w:pStyle w:val="newncpi"/>
        <w:spacing w:line="232" w:lineRule="auto"/>
        <w:ind w:firstLine="709"/>
        <w:rPr>
          <w:sz w:val="30"/>
          <w:szCs w:val="30"/>
        </w:rPr>
      </w:pPr>
      <w:r>
        <w:rPr>
          <w:b/>
          <w:sz w:val="30"/>
          <w:szCs w:val="30"/>
        </w:rPr>
        <w:t xml:space="preserve">В составе Палаты представителей – 110 депутатов </w:t>
      </w:r>
      <w:r>
        <w:rPr>
          <w:i/>
          <w:sz w:val="30"/>
          <w:szCs w:val="30"/>
        </w:rPr>
        <w:t xml:space="preserve">(председатель – </w:t>
      </w:r>
      <w:proofErr w:type="spellStart"/>
      <w:r>
        <w:rPr>
          <w:i/>
          <w:color w:val="171717"/>
          <w:sz w:val="30"/>
          <w:szCs w:val="30"/>
        </w:rPr>
        <w:t>В.П.Андрейченко</w:t>
      </w:r>
      <w:proofErr w:type="spellEnd"/>
      <w:r>
        <w:rPr>
          <w:i/>
          <w:sz w:val="30"/>
          <w:szCs w:val="30"/>
        </w:rPr>
        <w:t>)</w:t>
      </w:r>
      <w:r>
        <w:rPr>
          <w:sz w:val="30"/>
          <w:szCs w:val="30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</w:t>
      </w:r>
    </w:p>
    <w:p w:rsidR="00024C67" w:rsidRDefault="00024C67" w:rsidP="00024C67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составе действующей Палаты представителей </w:t>
      </w:r>
      <w:r>
        <w:rPr>
          <w:rFonts w:ascii="Times New Roman" w:hAnsi="Times New Roman"/>
          <w:b/>
          <w:i/>
          <w:sz w:val="28"/>
          <w:szCs w:val="28"/>
        </w:rPr>
        <w:t>16</w:t>
      </w:r>
      <w:r>
        <w:rPr>
          <w:rFonts w:ascii="Times New Roman" w:hAnsi="Times New Roman"/>
          <w:i/>
          <w:sz w:val="28"/>
          <w:szCs w:val="28"/>
        </w:rPr>
        <w:t xml:space="preserve"> депутатов от </w:t>
      </w:r>
      <w:r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Белорусской патриотической партии (3 депутата), Коммунистической партии Беларуси (8), Либерально-демократической партии (1), Объединенной гражданской партии (1) и Республиканской партии труда и справедливости (3).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Являлись руководителями </w:t>
      </w:r>
      <w:r>
        <w:rPr>
          <w:rFonts w:ascii="Times New Roman" w:hAnsi="Times New Roman"/>
          <w:b/>
          <w:i/>
          <w:sz w:val="28"/>
          <w:szCs w:val="28"/>
        </w:rPr>
        <w:t>40</w:t>
      </w:r>
      <w:r>
        <w:rPr>
          <w:rFonts w:ascii="Times New Roman" w:hAnsi="Times New Roman"/>
          <w:i/>
          <w:sz w:val="28"/>
          <w:szCs w:val="28"/>
        </w:rPr>
        <w:t xml:space="preserve"> депутатов, </w:t>
      </w:r>
      <w:r>
        <w:rPr>
          <w:rFonts w:ascii="Times New Roman" w:hAnsi="Times New Roman"/>
          <w:b/>
          <w:i/>
          <w:sz w:val="28"/>
          <w:szCs w:val="28"/>
        </w:rPr>
        <w:t>22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>
        <w:rPr>
          <w:rFonts w:ascii="Times New Roman" w:hAnsi="Times New Roman"/>
          <w:b/>
          <w:i/>
          <w:sz w:val="28"/>
          <w:szCs w:val="28"/>
        </w:rPr>
        <w:t xml:space="preserve">27 </w:t>
      </w:r>
      <w:r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>
        <w:rPr>
          <w:rFonts w:ascii="Times New Roman" w:hAnsi="Times New Roman"/>
          <w:b/>
          <w:i/>
          <w:sz w:val="28"/>
          <w:szCs w:val="28"/>
        </w:rPr>
        <w:t>четыре</w:t>
      </w:r>
      <w:r>
        <w:rPr>
          <w:rFonts w:ascii="Times New Roman" w:hAnsi="Times New Roman"/>
          <w:i/>
          <w:sz w:val="28"/>
          <w:szCs w:val="28"/>
        </w:rPr>
        <w:t xml:space="preserve"> депутата </w:t>
      </w:r>
      <w:r>
        <w:rPr>
          <w:sz w:val="30"/>
          <w:szCs w:val="30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Награждены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орденами и медалями</w:t>
      </w:r>
      <w:r>
        <w:rPr>
          <w:rFonts w:ascii="Times New Roman" w:hAnsi="Times New Roman"/>
          <w:b/>
          <w:i/>
          <w:sz w:val="28"/>
          <w:szCs w:val="28"/>
        </w:rPr>
        <w:t xml:space="preserve"> 34 </w:t>
      </w:r>
      <w:r>
        <w:rPr>
          <w:rFonts w:ascii="Times New Roman" w:hAnsi="Times New Roman"/>
          <w:i/>
          <w:sz w:val="28"/>
          <w:szCs w:val="28"/>
        </w:rPr>
        <w:t xml:space="preserve">депутата, </w:t>
      </w:r>
      <w:r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>
        <w:rPr>
          <w:rFonts w:ascii="Times New Roman" w:hAnsi="Times New Roman"/>
          <w:b/>
          <w:i/>
          <w:sz w:val="28"/>
          <w:szCs w:val="28"/>
        </w:rPr>
        <w:t>15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  <w:proofErr w:type="gramEnd"/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Если в первом созыве Палаты представителей </w:t>
      </w:r>
      <w:r>
        <w:rPr>
          <w:rFonts w:ascii="Times New Roman" w:hAnsi="Times New Roman"/>
          <w:i/>
          <w:sz w:val="30"/>
          <w:szCs w:val="30"/>
        </w:rPr>
        <w:t>(1996</w:t>
      </w:r>
      <w:r>
        <w:rPr>
          <w:rFonts w:ascii="Times New Roman" w:hAnsi="Times New Roman"/>
          <w:i/>
          <w:spacing w:val="-4"/>
          <w:sz w:val="30"/>
          <w:szCs w:val="30"/>
        </w:rPr>
        <w:t>–2000 годы</w:t>
      </w:r>
      <w:r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было только 5 женщин, то сегодня </w:t>
      </w:r>
      <w:r>
        <w:rPr>
          <w:rFonts w:ascii="Times New Roman" w:hAnsi="Times New Roman"/>
          <w:b/>
          <w:i/>
          <w:sz w:val="28"/>
          <w:szCs w:val="28"/>
        </w:rPr>
        <w:t>38</w:t>
      </w:r>
      <w:r>
        <w:rPr>
          <w:rFonts w:ascii="Times New Roman" w:hAnsi="Times New Roman"/>
          <w:i/>
          <w:sz w:val="28"/>
          <w:szCs w:val="28"/>
        </w:rPr>
        <w:t xml:space="preserve"> (34,5% от общего числа депутатов).</w:t>
      </w:r>
    </w:p>
    <w:p w:rsidR="00024C67" w:rsidRDefault="00024C67" w:rsidP="00024C67">
      <w:pPr>
        <w:autoSpaceDE w:val="0"/>
        <w:autoSpaceDN w:val="0"/>
        <w:adjustRightInd w:val="0"/>
        <w:spacing w:after="0" w:line="232" w:lineRule="auto"/>
        <w:ind w:firstLine="53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Совет Республики</w:t>
      </w:r>
      <w:r>
        <w:rPr>
          <w:rFonts w:ascii="Times New Roman" w:hAnsi="Times New Roman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z w:val="30"/>
          <w:szCs w:val="30"/>
        </w:rPr>
        <w:t xml:space="preserve">палатой территориального представительства </w:t>
      </w:r>
      <w:r>
        <w:rPr>
          <w:rFonts w:ascii="Times New Roman" w:hAnsi="Times New Roman"/>
          <w:i/>
          <w:sz w:val="30"/>
          <w:szCs w:val="30"/>
        </w:rPr>
        <w:t xml:space="preserve">(председатель – </w:t>
      </w:r>
      <w:proofErr w:type="spellStart"/>
      <w:r>
        <w:rPr>
          <w:rFonts w:ascii="Times New Roman" w:hAnsi="Times New Roman"/>
          <w:i/>
          <w:sz w:val="30"/>
          <w:szCs w:val="30"/>
        </w:rPr>
        <w:t>М.В.Мясникович</w:t>
      </w:r>
      <w:proofErr w:type="spellEnd"/>
      <w:r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pacing w:val="-4"/>
          <w:sz w:val="30"/>
          <w:szCs w:val="30"/>
        </w:rPr>
        <w:t>Полный состав верхней палаты –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64 человека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каждой области и города Минска тайным голосованием избираются на заседаниях </w:t>
      </w:r>
      <w:proofErr w:type="gramStart"/>
      <w:r>
        <w:rPr>
          <w:rFonts w:ascii="Times New Roman" w:hAnsi="Times New Roman"/>
          <w:sz w:val="30"/>
          <w:szCs w:val="30"/>
        </w:rPr>
        <w:t>депутатов местных Советов депутатов базового уровня каждой области</w:t>
      </w:r>
      <w:proofErr w:type="gramEnd"/>
      <w:r>
        <w:rPr>
          <w:rFonts w:ascii="Times New Roman" w:hAnsi="Times New Roman"/>
          <w:sz w:val="30"/>
          <w:szCs w:val="30"/>
        </w:rPr>
        <w:t xml:space="preserve"> и города Минска по восемь членов Совета Республики. Восемь членов – назначаются Главой </w:t>
      </w:r>
      <w:r>
        <w:rPr>
          <w:rFonts w:ascii="Times New Roman" w:hAnsi="Times New Roman"/>
          <w:sz w:val="30"/>
          <w:szCs w:val="30"/>
        </w:rPr>
        <w:lastRenderedPageBreak/>
        <w:t xml:space="preserve">государства. </w:t>
      </w:r>
      <w:r>
        <w:rPr>
          <w:rFonts w:ascii="Times New Roman" w:eastAsiaTheme="minorHAnsi" w:hAnsi="Times New Roman"/>
          <w:sz w:val="30"/>
          <w:szCs w:val="30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024C67" w:rsidRDefault="00024C67" w:rsidP="00024C67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Справочно.</w:t>
      </w:r>
    </w:p>
    <w:p w:rsidR="00024C67" w:rsidRDefault="00024C67" w:rsidP="00024C67">
      <w:pPr>
        <w:pStyle w:val="20"/>
        <w:shd w:val="clear" w:color="auto" w:fill="auto"/>
        <w:tabs>
          <w:tab w:val="left" w:pos="1793"/>
        </w:tabs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Совет Республики шестого созыва избрано </w:t>
      </w:r>
      <w:r>
        <w:rPr>
          <w:b/>
          <w:i/>
          <w:sz w:val="28"/>
          <w:szCs w:val="28"/>
        </w:rPr>
        <w:t>56 членов</w:t>
      </w:r>
      <w:r>
        <w:rPr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два назначены Президентом Республики Беларусь</w:t>
      </w:r>
      <w:r>
        <w:rPr>
          <w:i/>
          <w:sz w:val="28"/>
          <w:szCs w:val="28"/>
        </w:rPr>
        <w:t xml:space="preserve">. Обеспечена преемственность в деятельности сенаторского корпуса: </w:t>
      </w:r>
      <w:r>
        <w:rPr>
          <w:b/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членов Совета Республики нового состава работали в предыдущих созывах.</w:t>
      </w:r>
    </w:p>
    <w:p w:rsidR="00024C67" w:rsidRDefault="00024C67" w:rsidP="00024C67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Традиционно в Совет Республики избираются наиболее авторитетные представители белорусского общества.</w:t>
      </w:r>
    </w:p>
    <w:p w:rsidR="00024C67" w:rsidRDefault="00024C67" w:rsidP="00024C67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Награждены государственными наградами </w:t>
      </w:r>
      <w:r>
        <w:rPr>
          <w:b/>
          <w:i/>
          <w:sz w:val="28"/>
          <w:szCs w:val="28"/>
        </w:rPr>
        <w:t>25</w:t>
      </w:r>
      <w:r>
        <w:rPr>
          <w:i/>
          <w:sz w:val="28"/>
          <w:szCs w:val="28"/>
        </w:rPr>
        <w:t xml:space="preserve"> членов Совета Республики, </w:t>
      </w:r>
      <w:r>
        <w:rPr>
          <w:b/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имеют почетные звания, </w:t>
      </w:r>
      <w:r>
        <w:rPr>
          <w:b/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</w:t>
      </w:r>
      <w:r>
        <w:rPr>
          <w:spacing w:val="-4"/>
        </w:rPr>
        <w:t>–</w:t>
      </w:r>
      <w:r>
        <w:rPr>
          <w:i/>
          <w:sz w:val="28"/>
          <w:szCs w:val="28"/>
        </w:rPr>
        <w:t xml:space="preserve"> ученую степень и ученое звание, в их числе </w:t>
      </w:r>
      <w:r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члена-корреспондента Национальной академии наук Беларуси. </w:t>
      </w:r>
      <w:r>
        <w:rPr>
          <w:b/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членов Совета Республики </w:t>
      </w:r>
      <w:r>
        <w:rPr>
          <w:spacing w:val="-4"/>
        </w:rPr>
        <w:t>–</w:t>
      </w:r>
      <w:r>
        <w:rPr>
          <w:i/>
          <w:sz w:val="28"/>
          <w:szCs w:val="28"/>
        </w:rPr>
        <w:t xml:space="preserve"> руководящие работники местных представительных, исполнительных и распорядительных органов, </w:t>
      </w:r>
      <w:r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</w:t>
      </w:r>
      <w:r>
        <w:rPr>
          <w:spacing w:val="-4"/>
        </w:rPr>
        <w:t>–</w:t>
      </w:r>
      <w:r>
        <w:rPr>
          <w:i/>
          <w:sz w:val="28"/>
          <w:szCs w:val="28"/>
        </w:rPr>
        <w:t xml:space="preserve"> ректоры учреждений высшего образования.</w:t>
      </w:r>
    </w:p>
    <w:p w:rsidR="00024C67" w:rsidRDefault="00024C67" w:rsidP="00024C67">
      <w:pPr>
        <w:pStyle w:val="newncpi"/>
        <w:spacing w:line="280" w:lineRule="exact"/>
        <w:ind w:left="709" w:firstLine="709"/>
        <w:rPr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Многообразно профессиональное представительство: </w:t>
      </w:r>
      <w:r>
        <w:rPr>
          <w:b/>
          <w:i/>
          <w:spacing w:val="-6"/>
          <w:sz w:val="28"/>
          <w:szCs w:val="28"/>
        </w:rPr>
        <w:t>10</w:t>
      </w:r>
      <w:r>
        <w:rPr>
          <w:i/>
          <w:spacing w:val="-6"/>
          <w:sz w:val="28"/>
          <w:szCs w:val="28"/>
        </w:rPr>
        <w:t xml:space="preserve"> </w:t>
      </w:r>
      <w:r>
        <w:rPr>
          <w:spacing w:val="-6"/>
          <w:sz w:val="30"/>
          <w:szCs w:val="30"/>
        </w:rPr>
        <w:t>–</w:t>
      </w:r>
      <w:r>
        <w:rPr>
          <w:i/>
          <w:spacing w:val="-6"/>
          <w:sz w:val="28"/>
          <w:szCs w:val="28"/>
        </w:rPr>
        <w:t xml:space="preserve"> работники промышленности, транспорта и строительства, </w:t>
      </w:r>
      <w:r>
        <w:rPr>
          <w:b/>
          <w:i/>
          <w:spacing w:val="-6"/>
          <w:sz w:val="28"/>
          <w:szCs w:val="28"/>
        </w:rPr>
        <w:t>10</w:t>
      </w:r>
      <w:r>
        <w:rPr>
          <w:i/>
          <w:spacing w:val="-6"/>
          <w:sz w:val="28"/>
          <w:szCs w:val="28"/>
        </w:rPr>
        <w:t xml:space="preserve"> </w:t>
      </w:r>
      <w:r>
        <w:rPr>
          <w:spacing w:val="-6"/>
          <w:sz w:val="30"/>
          <w:szCs w:val="30"/>
        </w:rPr>
        <w:t>–</w:t>
      </w:r>
      <w:r>
        <w:rPr>
          <w:i/>
          <w:spacing w:val="-6"/>
          <w:sz w:val="28"/>
          <w:szCs w:val="28"/>
        </w:rPr>
        <w:t xml:space="preserve"> аграрного сектора и лесного хозяйства, </w:t>
      </w:r>
      <w:r>
        <w:rPr>
          <w:b/>
          <w:i/>
          <w:spacing w:val="-6"/>
          <w:sz w:val="28"/>
          <w:szCs w:val="28"/>
        </w:rPr>
        <w:t>6</w:t>
      </w:r>
      <w:r>
        <w:rPr>
          <w:i/>
          <w:spacing w:val="-6"/>
          <w:sz w:val="28"/>
          <w:szCs w:val="28"/>
        </w:rPr>
        <w:t xml:space="preserve"> </w:t>
      </w:r>
      <w:r>
        <w:rPr>
          <w:spacing w:val="-6"/>
          <w:sz w:val="30"/>
          <w:szCs w:val="30"/>
        </w:rPr>
        <w:t>–</w:t>
      </w:r>
      <w:r>
        <w:rPr>
          <w:i/>
          <w:spacing w:val="-6"/>
          <w:sz w:val="28"/>
          <w:szCs w:val="28"/>
        </w:rPr>
        <w:t xml:space="preserve"> сферы образования и науки, </w:t>
      </w:r>
      <w:r>
        <w:rPr>
          <w:b/>
          <w:i/>
          <w:spacing w:val="-6"/>
          <w:sz w:val="28"/>
          <w:szCs w:val="28"/>
        </w:rPr>
        <w:t>19 </w:t>
      </w:r>
      <w:r>
        <w:rPr>
          <w:spacing w:val="-6"/>
          <w:sz w:val="30"/>
          <w:szCs w:val="30"/>
        </w:rPr>
        <w:t>–</w:t>
      </w:r>
      <w:r>
        <w:rPr>
          <w:i/>
          <w:spacing w:val="-6"/>
          <w:sz w:val="28"/>
          <w:szCs w:val="28"/>
        </w:rPr>
        <w:t xml:space="preserve"> представители общественных объединений и социально-культурной сферы.</w:t>
      </w:r>
    </w:p>
    <w:p w:rsidR="00024C67" w:rsidRDefault="00024C67" w:rsidP="00024C67">
      <w:pPr>
        <w:pStyle w:val="newncpi"/>
        <w:spacing w:after="120" w:line="280" w:lineRule="exact"/>
        <w:ind w:left="709" w:firstLine="709"/>
        <w:rPr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 xml:space="preserve">В состав Совета Республики избраны </w:t>
      </w:r>
      <w:r>
        <w:rPr>
          <w:b/>
          <w:i/>
          <w:spacing w:val="-6"/>
          <w:sz w:val="28"/>
          <w:szCs w:val="28"/>
        </w:rPr>
        <w:t>17 женщин</w:t>
      </w:r>
      <w:r>
        <w:rPr>
          <w:i/>
          <w:spacing w:val="-6"/>
          <w:sz w:val="28"/>
          <w:szCs w:val="28"/>
        </w:rPr>
        <w:t xml:space="preserve"> </w:t>
      </w:r>
      <w:r>
        <w:rPr>
          <w:b/>
          <w:i/>
          <w:spacing w:val="-6"/>
          <w:sz w:val="28"/>
          <w:szCs w:val="28"/>
        </w:rPr>
        <w:t>(30 %)</w:t>
      </w:r>
      <w:r>
        <w:rPr>
          <w:i/>
          <w:spacing w:val="-6"/>
          <w:sz w:val="28"/>
          <w:szCs w:val="28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Палата представителей и Совет Республики избирают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30"/>
          <w:szCs w:val="30"/>
        </w:rPr>
        <w:t>постоянные комиссии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Палатой представителей сформировано </w:t>
      </w:r>
      <w:r>
        <w:rPr>
          <w:rFonts w:ascii="Times New Roman" w:eastAsia="Times New Roman" w:hAnsi="Times New Roman"/>
          <w:b/>
          <w:i/>
          <w:sz w:val="28"/>
          <w:szCs w:val="28"/>
        </w:rPr>
        <w:t>14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комиссий, Советом Республики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eastAsia="Times New Roman" w:hAnsi="Times New Roman"/>
          <w:i/>
          <w:sz w:val="28"/>
          <w:szCs w:val="28"/>
        </w:rPr>
        <w:t>При необходимости палаты Национального собрания вправе создавать временные комиссии, деятельность которых регламентируется решениями соответствующих палат Национального собрания.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>
        <w:rPr>
          <w:rFonts w:ascii="Times New Roman" w:eastAsia="Times New Roman" w:hAnsi="Times New Roman"/>
          <w:b/>
          <w:sz w:val="30"/>
          <w:szCs w:val="30"/>
        </w:rPr>
        <w:t>Совет Палаты представителей и Президиум Совета Республики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Совете Республики осуществляет деятельность </w:t>
      </w:r>
      <w:r>
        <w:rPr>
          <w:rFonts w:ascii="Times New Roman" w:hAnsi="Times New Roman"/>
          <w:b/>
          <w:sz w:val="30"/>
          <w:szCs w:val="30"/>
        </w:rPr>
        <w:t>Совет по взаимодействию органов местного самоуправления</w:t>
      </w:r>
      <w:r>
        <w:rPr>
          <w:rFonts w:ascii="Times New Roman" w:hAnsi="Times New Roman"/>
          <w:sz w:val="30"/>
          <w:szCs w:val="30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Решения СВОМС имеют рекомендательный характер.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Конституция Республики Беларусь относит к компетенции </w:t>
      </w:r>
      <w:r>
        <w:rPr>
          <w:rFonts w:ascii="Times New Roman" w:hAnsi="Times New Roman"/>
          <w:b/>
          <w:sz w:val="30"/>
          <w:szCs w:val="30"/>
        </w:rPr>
        <w:t xml:space="preserve">Палаты представителей </w:t>
      </w:r>
      <w:r>
        <w:rPr>
          <w:rFonts w:ascii="Times New Roman" w:hAnsi="Times New Roman"/>
          <w:sz w:val="30"/>
          <w:szCs w:val="30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Совет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>
        <w:rPr>
          <w:rFonts w:ascii="Times New Roman" w:eastAsia="Times New Roman" w:hAnsi="Times New Roman"/>
          <w:spacing w:val="-4"/>
          <w:sz w:val="30"/>
          <w:szCs w:val="30"/>
        </w:rPr>
        <w:t>выборам и проведению республиканских референдумов (далее – Центральная комиссия), Генерального</w:t>
      </w:r>
      <w:r>
        <w:rPr>
          <w:rFonts w:ascii="Times New Roman" w:eastAsia="Times New Roman" w:hAnsi="Times New Roman"/>
          <w:sz w:val="30"/>
          <w:szCs w:val="30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</w:t>
      </w:r>
      <w:proofErr w:type="gramEnd"/>
      <w:r>
        <w:rPr>
          <w:rFonts w:ascii="Times New Roman" w:eastAsia="Times New Roman" w:hAnsi="Times New Roman"/>
          <w:sz w:val="30"/>
          <w:szCs w:val="30"/>
        </w:rPr>
        <w:t xml:space="preserve">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К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общей компетенции палат Парламента</w:t>
      </w:r>
      <w:r>
        <w:rPr>
          <w:rFonts w:ascii="Times New Roman" w:hAnsi="Times New Roman"/>
          <w:spacing w:val="-6"/>
          <w:sz w:val="30"/>
          <w:szCs w:val="30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Ключевые направления деятельности Национального собрания Республики Беларусь</w:t>
      </w:r>
    </w:p>
    <w:p w:rsidR="00024C67" w:rsidRDefault="00024C67" w:rsidP="00024C67">
      <w:pPr>
        <w:spacing w:before="120"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Главное направление деятельности парламентариев – принятие законов</w:t>
      </w:r>
      <w:r>
        <w:rPr>
          <w:rFonts w:ascii="Times New Roman" w:hAnsi="Times New Roman"/>
          <w:i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основу текущего законотворческого процесса положено законодательное обеспечение приоритетов социально-экономического развития страны.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 период работы Парламента Республики Беларусь шестого созыва принято около </w:t>
      </w:r>
      <w:r>
        <w:rPr>
          <w:rFonts w:ascii="Times New Roman" w:hAnsi="Times New Roman"/>
          <w:b/>
          <w:i/>
          <w:sz w:val="28"/>
          <w:szCs w:val="28"/>
        </w:rPr>
        <w:t xml:space="preserve">250 </w:t>
      </w:r>
      <w:r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>
        <w:rPr>
          <w:rFonts w:ascii="Times New Roman" w:hAnsi="Times New Roman"/>
          <w:b/>
          <w:i/>
          <w:sz w:val="28"/>
          <w:szCs w:val="28"/>
        </w:rPr>
        <w:t>130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Совершенствование законодательства </w:t>
      </w:r>
      <w:r>
        <w:rPr>
          <w:rFonts w:ascii="Times New Roman" w:hAnsi="Times New Roman"/>
          <w:b/>
          <w:sz w:val="30"/>
          <w:szCs w:val="30"/>
        </w:rPr>
        <w:t>в инвестиционной, бюджетно-налоговой, финансовой сферах, отраслях реального сектора и сфере оказания услуг</w:t>
      </w:r>
      <w:r>
        <w:rPr>
          <w:rFonts w:ascii="Times New Roman" w:hAnsi="Times New Roman"/>
          <w:sz w:val="30"/>
          <w:szCs w:val="30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</w:t>
      </w:r>
      <w:proofErr w:type="gramEnd"/>
      <w:r>
        <w:rPr>
          <w:rFonts w:ascii="Times New Roman" w:hAnsi="Times New Roman"/>
          <w:sz w:val="30"/>
          <w:szCs w:val="30"/>
        </w:rPr>
        <w:t xml:space="preserve">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Проведена большая работа по совершенствованию нормативной правовой базы </w:t>
      </w:r>
      <w:r>
        <w:rPr>
          <w:rFonts w:ascii="Times New Roman" w:hAnsi="Times New Roman"/>
          <w:b/>
          <w:sz w:val="30"/>
          <w:szCs w:val="30"/>
        </w:rPr>
        <w:t>в сфере здравоохранения</w:t>
      </w:r>
      <w:r>
        <w:rPr>
          <w:rFonts w:ascii="Times New Roman" w:hAnsi="Times New Roman"/>
          <w:sz w:val="30"/>
          <w:szCs w:val="30"/>
        </w:rPr>
        <w:t xml:space="preserve"> в целях повышения доступности и своевременности оказания высокотехнологичной медицинской помощи населению.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>
        <w:rPr>
          <w:rFonts w:ascii="Times New Roman" w:hAnsi="Times New Roman"/>
          <w:b/>
          <w:sz w:val="30"/>
          <w:szCs w:val="30"/>
        </w:rPr>
        <w:t>новая редакция Жилищного кодекса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Принятым </w:t>
      </w:r>
      <w:r>
        <w:rPr>
          <w:rFonts w:ascii="Times New Roman" w:hAnsi="Times New Roman"/>
          <w:b/>
          <w:sz w:val="30"/>
          <w:szCs w:val="30"/>
        </w:rPr>
        <w:t>в сфере информации, информатизации и защиты информации</w:t>
      </w:r>
      <w:r>
        <w:rPr>
          <w:rFonts w:ascii="Times New Roman" w:hAnsi="Times New Roman"/>
          <w:sz w:val="30"/>
          <w:szCs w:val="30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 Беларусь иностранного сертификата открытого ключа.</w:t>
      </w:r>
      <w:proofErr w:type="gramEnd"/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Депутатским корпусом шестого созыва усовершенствовано законодательство </w:t>
      </w:r>
      <w:r>
        <w:rPr>
          <w:rFonts w:ascii="Times New Roman" w:hAnsi="Times New Roman"/>
          <w:b/>
          <w:spacing w:val="-6"/>
          <w:sz w:val="30"/>
          <w:szCs w:val="30"/>
        </w:rPr>
        <w:t>о транспорте,</w:t>
      </w:r>
      <w:r>
        <w:rPr>
          <w:b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об охране окружающей среды и рациональном использовании природных ресурсов, о научной, научно-технической, инновационной деятельности, интеллектуальной собственности, в сфере физической культуры и спорта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Проведена </w:t>
      </w:r>
      <w:r>
        <w:rPr>
          <w:rFonts w:ascii="Times New Roman" w:hAnsi="Times New Roman"/>
          <w:b/>
          <w:sz w:val="30"/>
          <w:szCs w:val="30"/>
        </w:rPr>
        <w:t>корректировка административного и уголовного законодательства:</w:t>
      </w:r>
      <w:r>
        <w:rPr>
          <w:rFonts w:ascii="Times New Roman" w:hAnsi="Times New Roman"/>
          <w:sz w:val="30"/>
          <w:szCs w:val="30"/>
        </w:rPr>
        <w:t xml:space="preserve"> нацелена на </w:t>
      </w:r>
      <w:proofErr w:type="spellStart"/>
      <w:r>
        <w:rPr>
          <w:rFonts w:ascii="Times New Roman" w:hAnsi="Times New Roman"/>
          <w:sz w:val="30"/>
          <w:szCs w:val="30"/>
        </w:rPr>
        <w:t>гуманизацию</w:t>
      </w:r>
      <w:proofErr w:type="spellEnd"/>
      <w:r>
        <w:rPr>
          <w:rFonts w:ascii="Times New Roman" w:hAnsi="Times New Roman"/>
          <w:sz w:val="30"/>
          <w:szCs w:val="30"/>
        </w:rPr>
        <w:t xml:space="preserve"> законодательства, снижение ответственности за правонарушения в сфере предпринимательской деятельности и реализацию решений </w:t>
      </w:r>
      <w:r>
        <w:rPr>
          <w:rFonts w:ascii="Times New Roman" w:hAnsi="Times New Roman"/>
          <w:sz w:val="30"/>
          <w:szCs w:val="30"/>
        </w:rPr>
        <w:lastRenderedPageBreak/>
        <w:t>Конституционного Суда Республики Беларусь, положений международных договоров.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сфере конституционного законодательства</w:t>
      </w:r>
      <w:r>
        <w:rPr>
          <w:rFonts w:ascii="Times New Roman" w:hAnsi="Times New Roman"/>
          <w:sz w:val="30"/>
          <w:szCs w:val="30"/>
        </w:rPr>
        <w:t xml:space="preserve"> принята новая редакция Кодекса о судоустройстве и статусе судей и внесены корректировки в </w:t>
      </w:r>
      <w:r>
        <w:rPr>
          <w:rFonts w:ascii="Times New Roman" w:hAnsi="Times New Roman"/>
          <w:sz w:val="30"/>
          <w:szCs w:val="30"/>
          <w:lang w:val="be-BY"/>
        </w:rPr>
        <w:t>Закон</w:t>
      </w:r>
      <w:r>
        <w:rPr>
          <w:rFonts w:ascii="Times New Roman" w:hAnsi="Times New Roman"/>
          <w:sz w:val="30"/>
          <w:szCs w:val="30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024C67" w:rsidRDefault="00024C67" w:rsidP="00024C67">
      <w:pPr>
        <w:spacing w:before="120" w:after="0" w:line="228" w:lineRule="auto"/>
        <w:ind w:firstLine="709"/>
        <w:jc w:val="both"/>
      </w:pPr>
      <w:r>
        <w:rPr>
          <w:rFonts w:ascii="Times New Roman" w:hAnsi="Times New Roman"/>
          <w:b/>
          <w:i/>
          <w:sz w:val="30"/>
          <w:szCs w:val="30"/>
          <w:u w:val="single"/>
        </w:rPr>
        <w:t>Задачи, которые будут стоять перед вновь избранным составом парламента.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Главная задача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pacing w:val="-4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обеспечение преемственности политического курса</w:t>
      </w:r>
      <w:r>
        <w:rPr>
          <w:rFonts w:ascii="Times New Roman" w:hAnsi="Times New Roman"/>
          <w:sz w:val="30"/>
          <w:szCs w:val="30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024C67" w:rsidRDefault="00024C67" w:rsidP="00024C67">
      <w:pPr>
        <w:pStyle w:val="a4"/>
        <w:spacing w:before="0" w:beforeAutospacing="0" w:after="0" w:afterAutospacing="0" w:line="228" w:lineRule="auto"/>
        <w:ind w:firstLine="709"/>
        <w:jc w:val="both"/>
        <w:rPr>
          <w:bCs/>
          <w:spacing w:val="-6"/>
          <w:sz w:val="30"/>
          <w:szCs w:val="30"/>
        </w:rPr>
      </w:pPr>
      <w:r>
        <w:rPr>
          <w:bCs/>
          <w:spacing w:val="-6"/>
          <w:sz w:val="30"/>
          <w:szCs w:val="30"/>
        </w:rPr>
        <w:t xml:space="preserve">Основными </w:t>
      </w:r>
      <w:r>
        <w:rPr>
          <w:b/>
          <w:bCs/>
          <w:spacing w:val="-6"/>
          <w:sz w:val="30"/>
          <w:szCs w:val="30"/>
        </w:rPr>
        <w:t xml:space="preserve">задачами в сфере законотворчества </w:t>
      </w:r>
      <w:r>
        <w:rPr>
          <w:bCs/>
          <w:spacing w:val="-6"/>
          <w:sz w:val="30"/>
          <w:szCs w:val="30"/>
        </w:rPr>
        <w:t>станут:</w:t>
      </w:r>
    </w:p>
    <w:p w:rsidR="00024C67" w:rsidRDefault="00024C67" w:rsidP="00024C67">
      <w:pPr>
        <w:pStyle w:val="a4"/>
        <w:spacing w:before="0" w:beforeAutospacing="0" w:after="0" w:afterAutospacing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024C67" w:rsidRDefault="00024C67" w:rsidP="00024C67">
      <w:pPr>
        <w:pStyle w:val="a4"/>
        <w:spacing w:before="0" w:beforeAutospacing="0" w:after="0" w:afterAutospacing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024C67" w:rsidRDefault="00024C67" w:rsidP="00024C67">
      <w:pPr>
        <w:pStyle w:val="a4"/>
        <w:spacing w:before="0" w:beforeAutospacing="0" w:after="0" w:afterAutospacing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реализация поручений Главы государства.</w:t>
      </w:r>
    </w:p>
    <w:p w:rsidR="00024C67" w:rsidRDefault="00024C67" w:rsidP="00024C67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Основные </w:t>
      </w:r>
      <w:r>
        <w:rPr>
          <w:rFonts w:ascii="Times New Roman" w:hAnsi="Times New Roman"/>
          <w:b/>
          <w:sz w:val="30"/>
          <w:szCs w:val="30"/>
        </w:rPr>
        <w:t>задачи в области международной деятельности</w:t>
      </w:r>
      <w:r>
        <w:rPr>
          <w:rFonts w:ascii="Times New Roman" w:hAnsi="Times New Roman"/>
          <w:sz w:val="30"/>
          <w:szCs w:val="30"/>
        </w:rPr>
        <w:t>:</w:t>
      </w:r>
    </w:p>
    <w:p w:rsidR="00024C67" w:rsidRDefault="00024C67" w:rsidP="00024C67">
      <w:pPr>
        <w:pStyle w:val="a4"/>
        <w:spacing w:before="0" w:beforeAutospacing="0" w:after="0" w:afterAutospacing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имиджа Республики Беларусь на международной арене;</w:t>
      </w:r>
    </w:p>
    <w:p w:rsidR="00024C67" w:rsidRDefault="00024C67" w:rsidP="00024C67">
      <w:pPr>
        <w:pStyle w:val="a4"/>
        <w:spacing w:before="0" w:beforeAutospacing="0" w:after="0" w:afterAutospacing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024C67" w:rsidRDefault="00024C67" w:rsidP="00024C67">
      <w:pPr>
        <w:pStyle w:val="a4"/>
        <w:spacing w:before="0" w:beforeAutospacing="0" w:after="0" w:afterAutospacing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отстаивание и продвижение национальных экономических интересов на внешних рынках.</w:t>
      </w:r>
    </w:p>
    <w:p w:rsidR="00024C67" w:rsidRDefault="00024C67" w:rsidP="00024C67">
      <w:pPr>
        <w:pStyle w:val="a4"/>
        <w:spacing w:before="0" w:beforeAutospacing="0" w:after="0" w:afterAutospacing="0" w:line="228" w:lineRule="auto"/>
        <w:ind w:firstLine="709"/>
        <w:jc w:val="both"/>
      </w:pPr>
      <w:r>
        <w:rPr>
          <w:rFonts w:cs="Arial"/>
          <w:sz w:val="30"/>
          <w:szCs w:val="30"/>
        </w:rPr>
        <w:t>Как правило, основная часть кропотливой работы депутата не видна, а поэтому зачастую оказывается недооцененной. В этой связи новому составу Палаты представителей следует на деле продемонстрировать важность и эффективность данного института.</w:t>
      </w:r>
    </w:p>
    <w:p w:rsidR="00024C67" w:rsidRDefault="00024C67" w:rsidP="00024C67">
      <w:pPr>
        <w:spacing w:before="120"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Обеспечение парламентариями прав, свобод и законных интересов избирателей</w:t>
      </w:r>
      <w:r>
        <w:rPr>
          <w:rFonts w:ascii="Times New Roman" w:hAnsi="Times New Roman"/>
          <w:b/>
          <w:i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</w:t>
      </w:r>
      <w:r>
        <w:rPr>
          <w:rFonts w:ascii="Times New Roman" w:hAnsi="Times New Roman"/>
          <w:sz w:val="30"/>
          <w:szCs w:val="30"/>
        </w:rPr>
        <w:lastRenderedPageBreak/>
        <w:t xml:space="preserve">проведение личных приемов, рассмотрение обращений граждан и юридических лиц </w:t>
      </w:r>
      <w:r>
        <w:rPr>
          <w:rFonts w:ascii="Times New Roman" w:hAnsi="Times New Roman"/>
          <w:i/>
          <w:sz w:val="30"/>
          <w:szCs w:val="30"/>
        </w:rPr>
        <w:t xml:space="preserve">(более полную информацию о работе парламентариев можно увидеть на официальном сайте Палаты представителей </w:t>
      </w:r>
      <w:hyperlink r:id="rId5" w:history="1">
        <w:r>
          <w:rPr>
            <w:rStyle w:val="a3"/>
            <w:rFonts w:ascii="Times New Roman" w:hAnsi="Times New Roman"/>
            <w:sz w:val="30"/>
            <w:szCs w:val="30"/>
          </w:rPr>
          <w:t>http://www.house.gov.by/ru</w:t>
        </w:r>
      </w:hyperlink>
      <w:r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spacing w:before="120" w:after="120"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Вниманию </w:t>
      </w:r>
      <w:proofErr w:type="gramStart"/>
      <w:r>
        <w:rPr>
          <w:rFonts w:ascii="Times New Roman" w:hAnsi="Times New Roman"/>
          <w:b/>
          <w:i/>
          <w:sz w:val="32"/>
          <w:szCs w:val="32"/>
        </w:rPr>
        <w:t>выступающих</w:t>
      </w:r>
      <w:proofErr w:type="gramEnd"/>
      <w:r>
        <w:rPr>
          <w:rFonts w:ascii="Times New Roman" w:hAnsi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здесь и далее целесообразно приводить примеры депутатской деятельности применительно к конкретному избирательному округу.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Депутатами Палаты представителей шестого созыва проведено более </w:t>
      </w:r>
      <w:r>
        <w:rPr>
          <w:rFonts w:ascii="Times New Roman" w:hAnsi="Times New Roman"/>
          <w:b/>
          <w:i/>
          <w:sz w:val="28"/>
          <w:szCs w:val="28"/>
        </w:rPr>
        <w:t>10 тыс.</w:t>
      </w:r>
      <w:r>
        <w:rPr>
          <w:rFonts w:ascii="Times New Roman" w:hAnsi="Times New Roman"/>
          <w:i/>
          <w:sz w:val="28"/>
          <w:szCs w:val="28"/>
        </w:rPr>
        <w:t xml:space="preserve"> встреч в трудовых коллективах, организовано свыше </w:t>
      </w:r>
      <w:r>
        <w:rPr>
          <w:rFonts w:ascii="Times New Roman" w:hAnsi="Times New Roman"/>
          <w:b/>
          <w:i/>
          <w:sz w:val="28"/>
          <w:szCs w:val="28"/>
        </w:rPr>
        <w:t>7 тыс.</w:t>
      </w:r>
      <w:r>
        <w:rPr>
          <w:rFonts w:ascii="Times New Roman" w:hAnsi="Times New Roman"/>
          <w:i/>
          <w:sz w:val="28"/>
          <w:szCs w:val="28"/>
        </w:rPr>
        <w:t xml:space="preserve"> приемов граждан, в том числе выездных, принято более </w:t>
      </w:r>
      <w:r>
        <w:rPr>
          <w:rFonts w:ascii="Times New Roman" w:hAnsi="Times New Roman"/>
          <w:b/>
          <w:i/>
          <w:sz w:val="28"/>
          <w:szCs w:val="28"/>
        </w:rPr>
        <w:t>30 тыс.</w:t>
      </w:r>
      <w:r>
        <w:rPr>
          <w:rFonts w:ascii="Times New Roman" w:hAnsi="Times New Roman"/>
          <w:i/>
          <w:sz w:val="28"/>
          <w:szCs w:val="28"/>
        </w:rPr>
        <w:t xml:space="preserve"> человек, рассмотрено свыше </w:t>
      </w:r>
      <w:r>
        <w:rPr>
          <w:rFonts w:ascii="Times New Roman" w:hAnsi="Times New Roman"/>
          <w:b/>
          <w:i/>
          <w:sz w:val="28"/>
          <w:szCs w:val="28"/>
        </w:rPr>
        <w:t>25 тыс.</w:t>
      </w:r>
      <w:r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Членами Совета Республики шестого созыва – более </w:t>
      </w:r>
      <w:r>
        <w:rPr>
          <w:rFonts w:ascii="Times New Roman" w:hAnsi="Times New Roman"/>
          <w:b/>
          <w:i/>
          <w:sz w:val="28"/>
          <w:szCs w:val="28"/>
        </w:rPr>
        <w:t>3,6 тыс.</w:t>
      </w:r>
      <w:r>
        <w:rPr>
          <w:rFonts w:ascii="Times New Roman" w:hAnsi="Times New Roman"/>
          <w:i/>
          <w:sz w:val="28"/>
          <w:szCs w:val="28"/>
        </w:rPr>
        <w:t xml:space="preserve"> личных приемов (из них более </w:t>
      </w:r>
      <w:r>
        <w:rPr>
          <w:rFonts w:ascii="Times New Roman" w:hAnsi="Times New Roman"/>
          <w:b/>
          <w:i/>
          <w:sz w:val="28"/>
          <w:szCs w:val="28"/>
        </w:rPr>
        <w:t>1,2 тыс.</w:t>
      </w:r>
      <w:r>
        <w:rPr>
          <w:rFonts w:ascii="Times New Roman" w:hAnsi="Times New Roman"/>
          <w:i/>
          <w:sz w:val="28"/>
          <w:szCs w:val="28"/>
        </w:rPr>
        <w:t xml:space="preserve"> выездных), в ходе которых принято более </w:t>
      </w:r>
      <w:r>
        <w:rPr>
          <w:rFonts w:ascii="Times New Roman" w:hAnsi="Times New Roman"/>
          <w:b/>
          <w:i/>
          <w:sz w:val="28"/>
          <w:szCs w:val="28"/>
        </w:rPr>
        <w:t>10 тыс.</w:t>
      </w:r>
      <w:r>
        <w:rPr>
          <w:rFonts w:ascii="Times New Roman" w:hAnsi="Times New Roman"/>
          <w:i/>
          <w:sz w:val="28"/>
          <w:szCs w:val="28"/>
        </w:rPr>
        <w:t xml:space="preserve"> человек, рассмотрено более </w:t>
      </w:r>
      <w:r>
        <w:rPr>
          <w:rFonts w:ascii="Times New Roman" w:hAnsi="Times New Roman"/>
          <w:b/>
          <w:i/>
          <w:sz w:val="28"/>
          <w:szCs w:val="28"/>
        </w:rPr>
        <w:t>15 тыс.</w:t>
      </w:r>
      <w:r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Парламентарии приняли участие более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чем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3,2 тыс.</w:t>
      </w:r>
      <w:r>
        <w:rPr>
          <w:rFonts w:ascii="Times New Roman" w:hAnsi="Times New Roman"/>
          <w:i/>
          <w:sz w:val="28"/>
          <w:szCs w:val="28"/>
        </w:rPr>
        <w:t xml:space="preserve"> заседаниях местных исполнительных комитетов, около </w:t>
      </w:r>
      <w:r>
        <w:rPr>
          <w:rFonts w:ascii="Times New Roman" w:hAnsi="Times New Roman"/>
          <w:b/>
          <w:i/>
          <w:sz w:val="28"/>
          <w:szCs w:val="28"/>
        </w:rPr>
        <w:t>2 тыс.</w:t>
      </w:r>
      <w:r>
        <w:rPr>
          <w:rFonts w:ascii="Times New Roman" w:hAnsi="Times New Roman"/>
          <w:i/>
          <w:sz w:val="28"/>
          <w:szCs w:val="28"/>
        </w:rPr>
        <w:t xml:space="preserve"> сессий местных Советов депутатов и заседаний президиумов Советов депутатов.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>
        <w:rPr>
          <w:rFonts w:ascii="Times New Roman" w:hAnsi="Times New Roman"/>
          <w:b/>
          <w:sz w:val="30"/>
          <w:szCs w:val="30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>
        <w:rPr>
          <w:rFonts w:ascii="Times New Roman" w:hAnsi="Times New Roman"/>
          <w:sz w:val="30"/>
          <w:szCs w:val="30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Одно из принципиальных направлений этой деятельности – </w:t>
      </w:r>
      <w:r>
        <w:rPr>
          <w:rFonts w:ascii="Times New Roman" w:hAnsi="Times New Roman"/>
          <w:b/>
          <w:sz w:val="30"/>
          <w:szCs w:val="30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>
        <w:rPr>
          <w:rFonts w:ascii="Times New Roman" w:hAnsi="Times New Roman"/>
          <w:sz w:val="30"/>
          <w:szCs w:val="30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</w:t>
      </w:r>
      <w:r>
        <w:rPr>
          <w:rFonts w:ascii="Times New Roman" w:hAnsi="Times New Roman"/>
          <w:sz w:val="30"/>
          <w:szCs w:val="30"/>
        </w:rPr>
        <w:lastRenderedPageBreak/>
        <w:t xml:space="preserve">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>
        <w:rPr>
          <w:rFonts w:ascii="Times New Roman" w:hAnsi="Times New Roman"/>
          <w:b/>
          <w:sz w:val="30"/>
          <w:szCs w:val="30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Особое место в депутатском графике занимает </w:t>
      </w:r>
      <w:r>
        <w:rPr>
          <w:rFonts w:ascii="Times New Roman" w:hAnsi="Times New Roman"/>
          <w:b/>
          <w:sz w:val="30"/>
          <w:szCs w:val="30"/>
        </w:rPr>
        <w:t>общение с представителями молодого поколения.</w:t>
      </w:r>
      <w:r>
        <w:rPr>
          <w:rFonts w:ascii="Times New Roman" w:hAnsi="Times New Roman"/>
          <w:sz w:val="30"/>
          <w:szCs w:val="30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 многие законопроекты идут от самих людей, избирателей.</w:t>
      </w:r>
    </w:p>
    <w:p w:rsidR="00024C67" w:rsidRDefault="00024C67" w:rsidP="00024C67">
      <w:pPr>
        <w:spacing w:before="120" w:after="0" w:line="232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Национальном собрании Республики Беларусь шестого созыва сформировано </w:t>
      </w:r>
      <w:r>
        <w:rPr>
          <w:rFonts w:ascii="Times New Roman" w:hAnsi="Times New Roman"/>
          <w:b/>
          <w:i/>
          <w:sz w:val="28"/>
          <w:szCs w:val="28"/>
        </w:rPr>
        <w:t>78 рабочих групп</w:t>
      </w:r>
      <w:r>
        <w:rPr>
          <w:rFonts w:ascii="Times New Roman" w:hAnsi="Times New Roman"/>
          <w:i/>
          <w:sz w:val="28"/>
          <w:szCs w:val="28"/>
        </w:rPr>
        <w:t xml:space="preserve"> по сотрудничеству с парламентами иностранных государств, </w:t>
      </w:r>
      <w:r>
        <w:rPr>
          <w:rFonts w:ascii="Times New Roman" w:hAnsi="Times New Roman"/>
          <w:b/>
          <w:i/>
          <w:sz w:val="28"/>
          <w:szCs w:val="28"/>
        </w:rPr>
        <w:t>13 делегаций</w:t>
      </w:r>
      <w:r>
        <w:rPr>
          <w:rFonts w:ascii="Times New Roman" w:hAnsi="Times New Roman"/>
          <w:i/>
          <w:sz w:val="28"/>
          <w:szCs w:val="28"/>
        </w:rPr>
        <w:t xml:space="preserve"> для осуществления взаимодействия с международными парламентскими организациями, в семи из которых Парламент Республики Беларусь имеет статус полноправного члена.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Действуют </w:t>
      </w:r>
      <w:r>
        <w:rPr>
          <w:rFonts w:ascii="Times New Roman" w:hAnsi="Times New Roman"/>
          <w:b/>
          <w:i/>
          <w:sz w:val="28"/>
          <w:szCs w:val="28"/>
        </w:rPr>
        <w:t>три межпарламентские комиссии</w:t>
      </w:r>
      <w:r>
        <w:rPr>
          <w:rFonts w:ascii="Times New Roman" w:hAnsi="Times New Roman"/>
          <w:i/>
          <w:sz w:val="28"/>
          <w:szCs w:val="28"/>
        </w:rPr>
        <w:t xml:space="preserve"> по сотрудничеству с Национальным Собранием Республики Армения, Верховной Радой Украины и Народным собранием Сирийской Арабской Республики, а также </w:t>
      </w:r>
      <w:r>
        <w:rPr>
          <w:rFonts w:ascii="Times New Roman" w:hAnsi="Times New Roman"/>
          <w:b/>
          <w:i/>
          <w:sz w:val="28"/>
          <w:szCs w:val="28"/>
        </w:rPr>
        <w:t>специализированные парламентские рабочие группы</w:t>
      </w:r>
      <w:r>
        <w:rPr>
          <w:rFonts w:ascii="Times New Roman" w:hAnsi="Times New Roman"/>
          <w:i/>
          <w:sz w:val="28"/>
          <w:szCs w:val="28"/>
        </w:rPr>
        <w:t xml:space="preserve"> по достижению Республикой Беларусь Целей устойчивого развития, по вопросам присоединения Республики Беларусь </w:t>
      </w:r>
      <w:proofErr w:type="gramStart"/>
      <w:r>
        <w:rPr>
          <w:rFonts w:ascii="Times New Roman" w:hAnsi="Times New Roman"/>
          <w:i/>
          <w:sz w:val="28"/>
          <w:szCs w:val="28"/>
        </w:rPr>
        <w:t>ко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Всемирной торговой организации, по делам белорусов зарубежья, по </w:t>
      </w:r>
      <w:r>
        <w:rPr>
          <w:rFonts w:ascii="Times New Roman" w:hAnsi="Times New Roman"/>
          <w:i/>
          <w:sz w:val="28"/>
          <w:szCs w:val="28"/>
        </w:rPr>
        <w:lastRenderedPageBreak/>
        <w:t>изучению проблематики смертной казни как инструмента наказания, применяемого в Республике Беларусь.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proofErr w:type="gramStart"/>
      <w:r>
        <w:rPr>
          <w:rFonts w:ascii="Times New Roman" w:hAnsi="Times New Roman"/>
          <w:spacing w:val="-6"/>
          <w:sz w:val="30"/>
          <w:szCs w:val="30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>
        <w:rPr>
          <w:rFonts w:ascii="Times New Roman" w:hAnsi="Times New Roman"/>
          <w:b/>
          <w:spacing w:val="-6"/>
          <w:sz w:val="30"/>
          <w:szCs w:val="30"/>
        </w:rPr>
        <w:t>12 государств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iCs/>
          <w:spacing w:val="-6"/>
          <w:sz w:val="30"/>
          <w:szCs w:val="30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>
        <w:rPr>
          <w:rFonts w:ascii="Times New Roman" w:hAnsi="Times New Roman"/>
          <w:b/>
          <w:iCs/>
          <w:spacing w:val="-6"/>
          <w:sz w:val="30"/>
          <w:szCs w:val="30"/>
        </w:rPr>
        <w:t>50 международных договоров</w:t>
      </w:r>
      <w:r>
        <w:rPr>
          <w:rFonts w:ascii="Times New Roman" w:hAnsi="Times New Roman"/>
          <w:iCs/>
          <w:spacing w:val="-6"/>
          <w:sz w:val="30"/>
          <w:szCs w:val="30"/>
        </w:rPr>
        <w:t>.</w:t>
      </w:r>
      <w:proofErr w:type="gramEnd"/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приглашению Парламента Республики Беларусь нашу страну с визитами посетило более </w:t>
      </w:r>
      <w:r>
        <w:rPr>
          <w:rFonts w:ascii="Times New Roman" w:hAnsi="Times New Roman"/>
          <w:b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Азии. В свою очередь расширилась география поездок белорусских парламентариев </w:t>
      </w:r>
      <w:r>
        <w:rPr>
          <w:rFonts w:ascii="Times New Roman" w:hAnsi="Times New Roman"/>
          <w:i/>
          <w:sz w:val="30"/>
          <w:szCs w:val="30"/>
        </w:rPr>
        <w:t xml:space="preserve">(их принимали более чем в </w:t>
      </w:r>
      <w:r>
        <w:rPr>
          <w:rFonts w:ascii="Times New Roman" w:hAnsi="Times New Roman"/>
          <w:b/>
          <w:i/>
          <w:sz w:val="30"/>
          <w:szCs w:val="30"/>
        </w:rPr>
        <w:t xml:space="preserve">40 </w:t>
      </w:r>
      <w:r>
        <w:rPr>
          <w:rFonts w:ascii="Times New Roman" w:hAnsi="Times New Roman"/>
          <w:i/>
          <w:sz w:val="30"/>
          <w:szCs w:val="30"/>
        </w:rPr>
        <w:t>странах)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>
        <w:rPr>
          <w:rFonts w:ascii="Times New Roman" w:hAnsi="Times New Roman"/>
          <w:b/>
          <w:sz w:val="30"/>
          <w:szCs w:val="30"/>
        </w:rPr>
        <w:t>продвижение интересов Республики Беларусь</w:t>
      </w:r>
      <w:r>
        <w:rPr>
          <w:rFonts w:ascii="Times New Roman" w:hAnsi="Times New Roman"/>
          <w:sz w:val="30"/>
          <w:szCs w:val="30"/>
        </w:rPr>
        <w:t xml:space="preserve"> за рубежом </w:t>
      </w:r>
      <w:r>
        <w:rPr>
          <w:rFonts w:ascii="Times New Roman" w:hAnsi="Times New Roman"/>
          <w:b/>
          <w:sz w:val="30"/>
          <w:szCs w:val="30"/>
        </w:rPr>
        <w:t>в торгово-экономической, инвестиционной, образовательной, культурной, туристической и других областях</w:t>
      </w:r>
      <w:r>
        <w:rPr>
          <w:rFonts w:ascii="Times New Roman" w:hAnsi="Times New Roman"/>
          <w:sz w:val="30"/>
          <w:szCs w:val="30"/>
        </w:rPr>
        <w:t>.</w:t>
      </w:r>
      <w:proofErr w:type="gramEnd"/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Важным направлением международной деятельности Палаты представителей является </w:t>
      </w:r>
      <w:r>
        <w:rPr>
          <w:rFonts w:ascii="Times New Roman" w:hAnsi="Times New Roman"/>
          <w:b/>
          <w:sz w:val="30"/>
          <w:szCs w:val="30"/>
          <w:lang w:val="be-BY"/>
        </w:rPr>
        <w:t>работа в международных парламентских организациях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024C67" w:rsidRDefault="00024C67" w:rsidP="00024C67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Справочно.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положительную сторону изменился формат и тональность диалога с Парламентской ассамблеей Совета Европы, Парламентской конференцией Балтийского моря. Имеются хорошие наработки в Парламентской ассамблее Черноморского экономического сотрудничества, Межпарламентской Ассамблее Ассоциации государств Юго-Восточной Азии (МПА АСЕАН), Латиноамериканском Парламенте.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Традиционно особое внимание уделяется </w:t>
      </w:r>
      <w:r>
        <w:rPr>
          <w:rFonts w:ascii="Times New Roman" w:hAnsi="Times New Roman"/>
          <w:b/>
          <w:sz w:val="30"/>
          <w:szCs w:val="30"/>
        </w:rPr>
        <w:t>сотрудничеству в рамках интеграционных образований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созданных на постсоветском пространстве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центре </w:t>
      </w:r>
      <w:proofErr w:type="gramStart"/>
      <w:r>
        <w:rPr>
          <w:rFonts w:ascii="Times New Roman" w:hAnsi="Times New Roman"/>
          <w:sz w:val="30"/>
          <w:szCs w:val="30"/>
        </w:rPr>
        <w:t>внимания сессий Парламентского Собрания Союза Беларуси</w:t>
      </w:r>
      <w:proofErr w:type="gramEnd"/>
      <w:r>
        <w:rPr>
          <w:rFonts w:ascii="Times New Roman" w:hAnsi="Times New Roman"/>
          <w:sz w:val="30"/>
          <w:szCs w:val="30"/>
        </w:rPr>
        <w:t xml:space="preserve"> и России всегда были вопросы углубления сотрудничества двух стран, в том числе в сфере обеспечения прав граждан двух 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2018–2022 годы, а также бюджетные вопросы.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28"/>
          <w:szCs w:val="28"/>
        </w:rPr>
        <w:t>В ходе прошедшей 17 июня 2019 г. пятьдесят шестой сессии Парламентского Собрания Союза Беларуси и России в г. Минске, белорусская сторона четко заявила о своих приоритетах в экономической интеграции с Россией.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зоне повышенного внимания находится работа делегаций Национального собрания Республики Беларусь в Межпарламентской Ассамблее государств – участников СНГ (далее – МПА СНГ) и Парламентской Ассамблее Организации Договора о коллективной безопасности (далее ПА ОДКБ).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i/>
          <w:spacing w:val="-6"/>
          <w:sz w:val="28"/>
          <w:szCs w:val="28"/>
        </w:rPr>
        <w:t xml:space="preserve">Парламентарии принимали участие в подготовке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более 50 </w:t>
      </w:r>
      <w:r>
        <w:rPr>
          <w:rFonts w:ascii="Times New Roman" w:hAnsi="Times New Roman"/>
          <w:i/>
          <w:spacing w:val="-6"/>
          <w:sz w:val="28"/>
          <w:szCs w:val="28"/>
        </w:rPr>
        <w:t>проектов модельных законов и рекомендаций МПА СНГ и ПА ОДКБ</w:t>
      </w:r>
      <w:r>
        <w:rPr>
          <w:rFonts w:ascii="Times New Roman" w:hAnsi="Times New Roman"/>
          <w:i/>
          <w:sz w:val="28"/>
          <w:szCs w:val="28"/>
        </w:rPr>
        <w:t>, осуществляли мониторинг военно-политической обстановки в Восточно-Европейском регионе коллективной безопасности, обсуждали актуальные вопросы обеспечения международного мира и безопасности, соблюдения прав человека, борьбы с терроризмом, незаконной миграцией и торговлей людьми, защиты окружающей среды, формирования глобального партнерства в целях устойчивого развития.</w:t>
      </w:r>
      <w:proofErr w:type="gramEnd"/>
    </w:p>
    <w:p w:rsidR="00024C67" w:rsidRDefault="00024C67" w:rsidP="00024C67">
      <w:pPr>
        <w:pStyle w:val="20"/>
        <w:shd w:val="clear" w:color="auto" w:fill="auto"/>
        <w:spacing w:before="0" w:after="0" w:line="232" w:lineRule="auto"/>
        <w:ind w:firstLine="709"/>
        <w:jc w:val="both"/>
      </w:pPr>
      <w: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 возросшем международном авторитете Республики Беларусь красноречиво свидетельствует и тот факт, что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26-я ежегодная сессия ПА ОБСЕ была проведена 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</w:t>
      </w:r>
      <w:proofErr w:type="gramStart"/>
      <w:r>
        <w:rPr>
          <w:rFonts w:ascii="Times New Roman" w:hAnsi="Times New Roman"/>
          <w:b/>
          <w:spacing w:val="-6"/>
          <w:sz w:val="30"/>
          <w:szCs w:val="30"/>
        </w:rPr>
        <w:t>.М</w:t>
      </w:r>
      <w:proofErr w:type="gramEnd"/>
      <w:r>
        <w:rPr>
          <w:rFonts w:ascii="Times New Roman" w:hAnsi="Times New Roman"/>
          <w:b/>
          <w:spacing w:val="-6"/>
          <w:sz w:val="30"/>
          <w:szCs w:val="30"/>
        </w:rPr>
        <w:t>инске</w:t>
      </w:r>
      <w:proofErr w:type="spellEnd"/>
      <w:r>
        <w:rPr>
          <w:rFonts w:ascii="Times New Roman" w:hAnsi="Times New Roman"/>
          <w:b/>
          <w:spacing w:val="-6"/>
          <w:sz w:val="30"/>
          <w:szCs w:val="30"/>
        </w:rPr>
        <w:t xml:space="preserve"> (июль 2017 г.).</w:t>
      </w:r>
      <w:r>
        <w:rPr>
          <w:rFonts w:ascii="Times New Roman" w:hAnsi="Times New Roman"/>
          <w:spacing w:val="-6"/>
          <w:sz w:val="30"/>
          <w:szCs w:val="30"/>
        </w:rPr>
        <w:t xml:space="preserve"> Благодаря работе белорусских парламентариев на международной арене, </w:t>
      </w:r>
      <w:r>
        <w:rPr>
          <w:rFonts w:ascii="Times New Roman" w:hAnsi="Times New Roman"/>
          <w:b/>
          <w:spacing w:val="-6"/>
          <w:sz w:val="30"/>
          <w:szCs w:val="30"/>
        </w:rPr>
        <w:t>наша страна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укрепила свои позиции в ПА ОБСЕ</w:t>
      </w:r>
      <w:r>
        <w:rPr>
          <w:rFonts w:ascii="Times New Roman" w:hAnsi="Times New Roman"/>
          <w:i/>
          <w:spacing w:val="-6"/>
          <w:sz w:val="30"/>
          <w:szCs w:val="30"/>
        </w:rPr>
        <w:t xml:space="preserve"> (депутаты Палаты представителей подготовили три резолюции, которые были приняты ПА ОБСЕ)</w:t>
      </w:r>
      <w:r>
        <w:rPr>
          <w:rFonts w:ascii="Times New Roman" w:hAnsi="Times New Roman"/>
          <w:spacing w:val="-6"/>
          <w:sz w:val="30"/>
          <w:szCs w:val="30"/>
        </w:rPr>
        <w:t>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рамках 26-й ежегодной сессии Парламентской ассамблеи ОБСЕ приняли участие делегации из </w:t>
      </w:r>
      <w:r>
        <w:rPr>
          <w:rFonts w:ascii="Times New Roman" w:hAnsi="Times New Roman"/>
          <w:b/>
          <w:i/>
          <w:sz w:val="28"/>
          <w:szCs w:val="28"/>
        </w:rPr>
        <w:t>55</w:t>
      </w:r>
      <w:r>
        <w:rPr>
          <w:rFonts w:ascii="Times New Roman" w:hAnsi="Times New Roman"/>
          <w:i/>
          <w:sz w:val="28"/>
          <w:szCs w:val="28"/>
        </w:rPr>
        <w:t xml:space="preserve"> государств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членов ОБСЕ и </w:t>
      </w:r>
      <w:r>
        <w:rPr>
          <w:rFonts w:ascii="Times New Roman" w:hAnsi="Times New Roman"/>
          <w:b/>
          <w:i/>
          <w:sz w:val="28"/>
          <w:szCs w:val="28"/>
        </w:rPr>
        <w:t>четырех</w:t>
      </w:r>
      <w:r>
        <w:rPr>
          <w:rFonts w:ascii="Times New Roman" w:hAnsi="Times New Roman"/>
          <w:i/>
          <w:sz w:val="28"/>
          <w:szCs w:val="28"/>
        </w:rPr>
        <w:t xml:space="preserve"> стран 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партнеров ОБСЕ. Общее количество участников составило порядка </w:t>
      </w:r>
      <w:r>
        <w:rPr>
          <w:rFonts w:ascii="Times New Roman" w:hAnsi="Times New Roman"/>
          <w:b/>
          <w:i/>
          <w:sz w:val="28"/>
          <w:szCs w:val="28"/>
        </w:rPr>
        <w:t>600 человек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Парламентские выборы-2019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Правовую основу белорусской избирательной системы составляют Конституция Республики Беларусь, Избирательный кодекс Республики Беларусь, постановления Центральной комиссии.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Порядок формирования Национального собрания Республики Беларусь отвечает мировой практике. Как правило, нижние палаты парламентов формируются путем всеобщих и прямых выборов.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28"/>
          <w:szCs w:val="28"/>
        </w:rPr>
        <w:t>Выборы членов Совета Республики проводятся на основе равного и косвенного избирательного права при тайном голосовании. Порядок формирования Совета Республики сочетает элементы выборности и назначения.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Выборы депутатов Палаты представителей проводятся по одномандатным избирательным округам. </w:t>
      </w:r>
      <w:r>
        <w:rPr>
          <w:rFonts w:ascii="Times New Roman" w:hAnsi="Times New Roman"/>
          <w:b/>
          <w:sz w:val="30"/>
          <w:szCs w:val="30"/>
        </w:rPr>
        <w:t>От каждого избирательного округа избирается один депутат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региональном разрезе избирательные округа выглядят следующим образом: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024C67" w:rsidRDefault="00024C67" w:rsidP="00024C67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Подготовку и проведение выборов депутатов Палаты представителей, обеспечивают Центральная комиссия, а также избирательные комиссии по выборам депутатов Палаты представителей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Гражданин может выдвигаться кандидатом в депутаты </w:t>
      </w:r>
      <w:r>
        <w:rPr>
          <w:rFonts w:ascii="Times New Roman" w:hAnsi="Times New Roman"/>
          <w:b/>
          <w:sz w:val="30"/>
          <w:szCs w:val="30"/>
        </w:rPr>
        <w:t>только по одному</w:t>
      </w:r>
      <w:r>
        <w:rPr>
          <w:rFonts w:ascii="Times New Roman" w:hAnsi="Times New Roman"/>
          <w:sz w:val="30"/>
          <w:szCs w:val="30"/>
        </w:rPr>
        <w:t xml:space="preserve"> избирательному округу. </w:t>
      </w:r>
      <w:r>
        <w:rPr>
          <w:rFonts w:ascii="Times New Roman" w:hAnsi="Times New Roman"/>
          <w:b/>
          <w:sz w:val="30"/>
          <w:szCs w:val="30"/>
        </w:rPr>
        <w:t>Право выдвижения кандидатов</w:t>
      </w:r>
      <w:r>
        <w:rPr>
          <w:rFonts w:ascii="Times New Roman" w:hAnsi="Times New Roman"/>
          <w:sz w:val="30"/>
          <w:szCs w:val="30"/>
        </w:rPr>
        <w:t xml:space="preserve"> в депутаты Палаты представителей </w:t>
      </w:r>
      <w:r>
        <w:rPr>
          <w:rFonts w:ascii="Times New Roman" w:hAnsi="Times New Roman"/>
          <w:b/>
          <w:sz w:val="30"/>
          <w:szCs w:val="30"/>
        </w:rPr>
        <w:t>принадлежит трем субъектам.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Выдвижение кандидатов в депутаты Палаты представителей</w:t>
      </w:r>
      <w:r>
        <w:rPr>
          <w:rFonts w:ascii="Times New Roman" w:hAnsi="Times New Roman"/>
          <w:b/>
          <w:sz w:val="30"/>
          <w:szCs w:val="30"/>
        </w:rPr>
        <w:t xml:space="preserve"> от политических партий</w:t>
      </w:r>
      <w:r>
        <w:rPr>
          <w:rFonts w:ascii="Times New Roman" w:hAnsi="Times New Roman"/>
          <w:sz w:val="30"/>
          <w:szCs w:val="30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членов этой политической партии. Выдвижение </w:t>
      </w:r>
      <w:r>
        <w:rPr>
          <w:rFonts w:ascii="Times New Roman" w:hAnsi="Times New Roman"/>
          <w:b/>
          <w:sz w:val="30"/>
          <w:szCs w:val="30"/>
        </w:rPr>
        <w:t>от трудовых коллективов</w:t>
      </w:r>
      <w:r>
        <w:rPr>
          <w:rFonts w:ascii="Times New Roman" w:hAnsi="Times New Roman"/>
          <w:sz w:val="30"/>
          <w:szCs w:val="30"/>
        </w:rPr>
        <w:t xml:space="preserve"> осуществляется на собраниях (конференциях) избирателей в трудовых коллективах.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Выдвижение кандидата </w:t>
      </w:r>
      <w:r>
        <w:rPr>
          <w:rFonts w:ascii="Times New Roman" w:hAnsi="Times New Roman"/>
          <w:b/>
          <w:sz w:val="30"/>
          <w:szCs w:val="30"/>
        </w:rPr>
        <w:t>путем сбора подписей</w:t>
      </w:r>
      <w:r>
        <w:rPr>
          <w:rFonts w:ascii="Times New Roman" w:hAnsi="Times New Roman"/>
          <w:sz w:val="30"/>
          <w:szCs w:val="30"/>
        </w:rPr>
        <w:t xml:space="preserve"> осуществляется инициативной группой </w:t>
      </w:r>
      <w:r>
        <w:rPr>
          <w:rFonts w:ascii="Times New Roman" w:hAnsi="Times New Roman"/>
          <w:i/>
          <w:sz w:val="30"/>
          <w:szCs w:val="30"/>
        </w:rPr>
        <w:t>(в количестве не менее 10 человек)</w:t>
      </w:r>
      <w:r>
        <w:rPr>
          <w:rFonts w:ascii="Times New Roman" w:hAnsi="Times New Roman"/>
          <w:sz w:val="30"/>
          <w:szCs w:val="30"/>
        </w:rPr>
        <w:t>. Такого кандидата должны поддержать не менее 1000 избирателей, проживающих в избирательном округе.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Всего в Республике Беларусь зарегистрировано </w:t>
      </w:r>
      <w:r>
        <w:rPr>
          <w:rFonts w:ascii="Times New Roman" w:hAnsi="Times New Roman"/>
          <w:b/>
          <w:i/>
          <w:sz w:val="28"/>
          <w:szCs w:val="28"/>
        </w:rPr>
        <w:t xml:space="preserve">487 </w:t>
      </w:r>
      <w:r>
        <w:rPr>
          <w:rFonts w:ascii="Times New Roman" w:hAnsi="Times New Roman"/>
          <w:i/>
          <w:sz w:val="28"/>
          <w:szCs w:val="28"/>
        </w:rPr>
        <w:t xml:space="preserve">инициативных групп граждан по сбору подписей. В разрезе областей: больше всего инициативных групп зарегистрировано в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/>
          <w:i/>
          <w:sz w:val="28"/>
          <w:szCs w:val="28"/>
        </w:rPr>
        <w:t>инске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139</w:t>
      </w:r>
      <w:r>
        <w:rPr>
          <w:rFonts w:ascii="Times New Roman" w:hAnsi="Times New Roman"/>
          <w:i/>
          <w:sz w:val="28"/>
          <w:szCs w:val="28"/>
        </w:rPr>
        <w:t xml:space="preserve">, Минской области – </w:t>
      </w:r>
      <w:r>
        <w:rPr>
          <w:rFonts w:ascii="Times New Roman" w:hAnsi="Times New Roman"/>
          <w:b/>
          <w:i/>
          <w:sz w:val="28"/>
          <w:szCs w:val="28"/>
        </w:rPr>
        <w:t>74</w:t>
      </w:r>
      <w:r>
        <w:rPr>
          <w:rFonts w:ascii="Times New Roman" w:hAnsi="Times New Roman"/>
          <w:i/>
          <w:sz w:val="28"/>
          <w:szCs w:val="28"/>
        </w:rPr>
        <w:t xml:space="preserve">, Могилевской – </w:t>
      </w:r>
      <w:r>
        <w:rPr>
          <w:rFonts w:ascii="Times New Roman" w:hAnsi="Times New Roman"/>
          <w:b/>
          <w:i/>
          <w:sz w:val="28"/>
          <w:szCs w:val="28"/>
        </w:rPr>
        <w:t>62</w:t>
      </w:r>
      <w:r>
        <w:rPr>
          <w:rFonts w:ascii="Times New Roman" w:hAnsi="Times New Roman"/>
          <w:i/>
          <w:sz w:val="28"/>
          <w:szCs w:val="28"/>
        </w:rPr>
        <w:t xml:space="preserve">, Брестской – </w:t>
      </w:r>
      <w:r>
        <w:rPr>
          <w:rFonts w:ascii="Times New Roman" w:hAnsi="Times New Roman"/>
          <w:b/>
          <w:i/>
          <w:sz w:val="28"/>
          <w:szCs w:val="28"/>
        </w:rPr>
        <w:t>61</w:t>
      </w:r>
      <w:r>
        <w:rPr>
          <w:rFonts w:ascii="Times New Roman" w:hAnsi="Times New Roman"/>
          <w:i/>
          <w:sz w:val="28"/>
          <w:szCs w:val="28"/>
        </w:rPr>
        <w:t xml:space="preserve">, Гомельской – </w:t>
      </w:r>
      <w:r>
        <w:rPr>
          <w:rFonts w:ascii="Times New Roman" w:hAnsi="Times New Roman"/>
          <w:b/>
          <w:i/>
          <w:sz w:val="28"/>
          <w:szCs w:val="28"/>
        </w:rPr>
        <w:t>54</w:t>
      </w:r>
      <w:r>
        <w:rPr>
          <w:rFonts w:ascii="Times New Roman" w:hAnsi="Times New Roman"/>
          <w:i/>
          <w:sz w:val="28"/>
          <w:szCs w:val="28"/>
        </w:rPr>
        <w:t xml:space="preserve">, Витебской – </w:t>
      </w:r>
      <w:r>
        <w:rPr>
          <w:rFonts w:ascii="Times New Roman" w:hAnsi="Times New Roman"/>
          <w:b/>
          <w:i/>
          <w:sz w:val="28"/>
          <w:szCs w:val="28"/>
        </w:rPr>
        <w:t>53</w:t>
      </w:r>
      <w:r>
        <w:rPr>
          <w:rFonts w:ascii="Times New Roman" w:hAnsi="Times New Roman"/>
          <w:i/>
          <w:sz w:val="28"/>
          <w:szCs w:val="28"/>
        </w:rPr>
        <w:t xml:space="preserve">, Гродненской – </w:t>
      </w:r>
      <w:r>
        <w:rPr>
          <w:rFonts w:ascii="Times New Roman" w:hAnsi="Times New Roman"/>
          <w:b/>
          <w:i/>
          <w:sz w:val="28"/>
          <w:szCs w:val="28"/>
        </w:rPr>
        <w:t>44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 Республики Беларусь </w:t>
      </w:r>
      <w:r>
        <w:rPr>
          <w:rFonts w:ascii="Times New Roman" w:hAnsi="Times New Roman"/>
          <w:i/>
          <w:sz w:val="30"/>
          <w:szCs w:val="30"/>
        </w:rPr>
        <w:t xml:space="preserve">(подробная информация по подготовке и проведению выборов в Национальное собрание содержится на официальном сайте Центральной комиссии: </w:t>
      </w:r>
      <w:hyperlink r:id="rId6" w:history="1">
        <w:r>
          <w:rPr>
            <w:rStyle w:val="a3"/>
            <w:rFonts w:ascii="Times New Roman" w:hAnsi="Times New Roman"/>
            <w:sz w:val="30"/>
            <w:szCs w:val="30"/>
          </w:rPr>
          <w:t>http://www.rec.gov.by/</w:t>
        </w:r>
      </w:hyperlink>
      <w:r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>
        <w:rPr>
          <w:rFonts w:ascii="Times New Roman" w:hAnsi="Times New Roman"/>
          <w:b/>
          <w:sz w:val="30"/>
          <w:szCs w:val="30"/>
        </w:rPr>
        <w:t>три основные формы предвыборной агитации</w:t>
      </w:r>
      <w:r>
        <w:rPr>
          <w:rFonts w:ascii="Times New Roman" w:hAnsi="Times New Roman"/>
          <w:sz w:val="30"/>
          <w:szCs w:val="30"/>
        </w:rPr>
        <w:t xml:space="preserve">: через средства массовой </w:t>
      </w:r>
      <w:r>
        <w:rPr>
          <w:rFonts w:ascii="Times New Roman" w:hAnsi="Times New Roman"/>
          <w:sz w:val="30"/>
          <w:szCs w:val="30"/>
        </w:rPr>
        <w:lastRenderedPageBreak/>
        <w:t>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возможностью использования указанных форм.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определяет Центральная комиссия.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Кандидаты в депутаты и их доверенные лица в целях осуществления предвыборной агитации могут </w:t>
      </w:r>
      <w:r>
        <w:rPr>
          <w:rFonts w:ascii="Times New Roman" w:hAnsi="Times New Roman"/>
          <w:b/>
          <w:sz w:val="30"/>
          <w:szCs w:val="30"/>
        </w:rPr>
        <w:t>проводить массовые мероприятия</w:t>
      </w:r>
      <w:r>
        <w:rPr>
          <w:rFonts w:ascii="Times New Roman" w:hAnsi="Times New Roman"/>
          <w:sz w:val="30"/>
          <w:szCs w:val="30"/>
        </w:rPr>
        <w:t xml:space="preserve"> (собрания вне помещений, митинги, пикетирование) </w:t>
      </w:r>
      <w:r>
        <w:rPr>
          <w:rFonts w:ascii="Times New Roman" w:hAnsi="Times New Roman"/>
          <w:b/>
          <w:sz w:val="30"/>
          <w:szCs w:val="30"/>
        </w:rPr>
        <w:t>в уведомительном порядке</w:t>
      </w:r>
      <w:r>
        <w:rPr>
          <w:rFonts w:ascii="Times New Roman" w:hAnsi="Times New Roman"/>
          <w:sz w:val="30"/>
          <w:szCs w:val="30"/>
        </w:rPr>
        <w:t>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Расходы по подготовке и проведению выборов</w:t>
      </w:r>
      <w:r>
        <w:rPr>
          <w:rFonts w:ascii="Times New Roman" w:hAnsi="Times New Roman"/>
          <w:sz w:val="30"/>
          <w:szCs w:val="30"/>
        </w:rPr>
        <w:t xml:space="preserve"> депутатов Палаты представителей осуществляются за счет средств республиканского бюджета, а также за счет средств организаций, общественных объединений и граждан Республики Беларусь, которые вносятся во </w:t>
      </w:r>
      <w:r>
        <w:rPr>
          <w:rFonts w:ascii="Times New Roman" w:hAnsi="Times New Roman"/>
          <w:b/>
          <w:sz w:val="30"/>
          <w:szCs w:val="30"/>
        </w:rPr>
        <w:t>внебюджетный фонд, создаваемый Центральной комиссией</w:t>
      </w:r>
      <w:r>
        <w:rPr>
          <w:rFonts w:ascii="Times New Roman" w:hAnsi="Times New Roman"/>
          <w:sz w:val="30"/>
          <w:szCs w:val="30"/>
        </w:rPr>
        <w:t xml:space="preserve"> для дополнительного финансирования расходов. Кандидаты в депутаты вправе создавать </w:t>
      </w:r>
      <w:r>
        <w:rPr>
          <w:rFonts w:ascii="Times New Roman" w:hAnsi="Times New Roman"/>
          <w:b/>
          <w:sz w:val="30"/>
          <w:szCs w:val="30"/>
        </w:rPr>
        <w:t>собственные избирательные фонды</w:t>
      </w:r>
      <w:r>
        <w:rPr>
          <w:rFonts w:ascii="Times New Roman" w:hAnsi="Times New Roman"/>
          <w:sz w:val="30"/>
          <w:szCs w:val="30"/>
        </w:rPr>
        <w:t xml:space="preserve"> для финансирования расходов по предвыборной агитации. 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рублей). </w:t>
      </w:r>
      <w:r>
        <w:rPr>
          <w:rFonts w:ascii="Times New Roman" w:hAnsi="Times New Roman"/>
          <w:i/>
          <w:sz w:val="28"/>
          <w:szCs w:val="28"/>
        </w:rPr>
        <w:t xml:space="preserve">Причем кандидат вправе сформировать этот фонд полностью за счет своих собственных средств. Граждане Беларуси могут осуществлять добровольные пожертвования в избирательные фонды кандидатов в размере не более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5 базовых величин (до 127,5 рубля),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юрлица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до 10 базовых величин (до 255 рублей). В этом году средства в избирательные фонды кандидатов в депутаты можно перечислять через интернет-банкинг.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Важной стадией кампании по выборам депутатов Палаты представителей является </w:t>
      </w:r>
      <w:r>
        <w:rPr>
          <w:rFonts w:ascii="Times New Roman" w:hAnsi="Times New Roman"/>
          <w:b/>
          <w:sz w:val="30"/>
          <w:szCs w:val="30"/>
        </w:rPr>
        <w:t>голосование и подсчет голосов избирателей</w:t>
      </w:r>
      <w:r>
        <w:rPr>
          <w:rFonts w:ascii="Times New Roman" w:hAnsi="Times New Roman"/>
          <w:sz w:val="30"/>
          <w:szCs w:val="30"/>
        </w:rPr>
        <w:t xml:space="preserve">. </w:t>
      </w:r>
      <w:proofErr w:type="gramStart"/>
      <w:r>
        <w:rPr>
          <w:rFonts w:ascii="Times New Roman" w:hAnsi="Times New Roman"/>
          <w:sz w:val="30"/>
          <w:szCs w:val="30"/>
        </w:rPr>
        <w:t xml:space="preserve">Для обеспечения реализации избирательных прав граждан, которые не будут иметь возможности в день выборов прибыть на участок для </w:t>
      </w:r>
      <w:r>
        <w:rPr>
          <w:rFonts w:ascii="Times New Roman" w:hAnsi="Times New Roman"/>
          <w:sz w:val="30"/>
          <w:szCs w:val="30"/>
        </w:rPr>
        <w:lastRenderedPageBreak/>
        <w:t xml:space="preserve">голосования, законодательством предусмотрено </w:t>
      </w:r>
      <w:r>
        <w:rPr>
          <w:rFonts w:ascii="Times New Roman" w:hAnsi="Times New Roman"/>
          <w:b/>
          <w:sz w:val="30"/>
          <w:szCs w:val="30"/>
        </w:rPr>
        <w:t>досрочное голосование в течение пяти дней до выборов</w:t>
      </w:r>
      <w:r>
        <w:rPr>
          <w:rFonts w:ascii="Times New Roman" w:hAnsi="Times New Roman"/>
          <w:sz w:val="30"/>
          <w:szCs w:val="30"/>
        </w:rPr>
        <w:t xml:space="preserve">, а также </w:t>
      </w:r>
      <w:r>
        <w:rPr>
          <w:rFonts w:ascii="Times New Roman" w:hAnsi="Times New Roman"/>
          <w:b/>
          <w:sz w:val="30"/>
          <w:szCs w:val="30"/>
        </w:rPr>
        <w:t>голосование по месту нахождения граждан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Граждане, находящиеся за рубежом, могут проголосовать на участках для голосования, которые образуются дипломатическими представительствами страны.</w:t>
      </w:r>
    </w:p>
    <w:p w:rsidR="00024C67" w:rsidRDefault="00024C67" w:rsidP="00024C67">
      <w:pPr>
        <w:spacing w:before="120" w:after="0" w:line="228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Значимость участия граждан в избирательной кампании.</w:t>
      </w:r>
      <w:r>
        <w:rPr>
          <w:rFonts w:ascii="Times New Roman" w:hAnsi="Times New Roman"/>
          <w:sz w:val="30"/>
          <w:szCs w:val="30"/>
        </w:rPr>
        <w:t xml:space="preserve"> Выборы являются </w:t>
      </w:r>
      <w:r>
        <w:rPr>
          <w:rFonts w:ascii="Times New Roman" w:hAnsi="Times New Roman"/>
          <w:sz w:val="30"/>
          <w:szCs w:val="30"/>
          <w:shd w:val="clear" w:color="auto" w:fill="FFFFFF"/>
        </w:rPr>
        <w:t>частью механизма, позволяющего улучшить жизнь людей. Поэтому можно выделить ряд причин, почему важно идти на участки для голосования.</w:t>
      </w:r>
    </w:p>
    <w:p w:rsidR="00024C67" w:rsidRDefault="00024C67" w:rsidP="00024C67">
      <w:pPr>
        <w:spacing w:after="0" w:line="228" w:lineRule="auto"/>
        <w:ind w:firstLine="709"/>
        <w:jc w:val="both"/>
        <w:rPr>
          <w:rStyle w:val="a5"/>
          <w:bdr w:val="none" w:sz="0" w:space="0" w:color="auto" w:frame="1"/>
        </w:rPr>
      </w:pPr>
      <w:r>
        <w:rPr>
          <w:rFonts w:ascii="Times New Roman" w:hAnsi="Times New Roman"/>
          <w:sz w:val="30"/>
          <w:szCs w:val="30"/>
        </w:rPr>
        <w:t>Во-первых, право избирать и быть избранным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закреплено в Конституции Республики Беларусь (статья 38).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Это право дает возможность каждому гражданину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участвовать в процессе управления государством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а также оказывать влияние на власть. </w:t>
      </w:r>
    </w:p>
    <w:p w:rsidR="00024C67" w:rsidRDefault="00024C67" w:rsidP="00024C67">
      <w:pPr>
        <w:spacing w:after="0" w:line="228" w:lineRule="auto"/>
        <w:ind w:firstLine="709"/>
        <w:jc w:val="both"/>
        <w:rPr>
          <w:rFonts w:ascii="Helvetica" w:hAnsi="Helvetica"/>
          <w:sz w:val="26"/>
          <w:szCs w:val="26"/>
          <w:shd w:val="clear" w:color="auto" w:fill="FFFFFF"/>
        </w:rPr>
      </w:pPr>
      <w:r>
        <w:rPr>
          <w:rStyle w:val="a5"/>
          <w:sz w:val="30"/>
          <w:szCs w:val="30"/>
          <w:bdr w:val="none" w:sz="0" w:space="0" w:color="auto" w:frame="1"/>
        </w:rPr>
        <w:t xml:space="preserve">Во-вторых,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реализуя избирательное право, граждане делегируют народному избраннику полномочия по решению важных государственных вопросов, тем самым демонстрируя свое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доверие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024C67" w:rsidRDefault="00024C67" w:rsidP="00024C67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В-третьих, участие в выборах говорит о наличии настоящей, а не декларативной,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гражданской позиции</w:t>
      </w:r>
      <w:r>
        <w:rPr>
          <w:rFonts w:ascii="Times New Roman" w:hAnsi="Times New Roman"/>
          <w:sz w:val="30"/>
          <w:szCs w:val="30"/>
          <w:shd w:val="clear" w:color="auto" w:fill="FFFFFF"/>
        </w:rPr>
        <w:t>, которая достойна уважения.</w:t>
      </w:r>
    </w:p>
    <w:p w:rsidR="00024C67" w:rsidRDefault="00024C67" w:rsidP="00024C67">
      <w:pPr>
        <w:spacing w:after="0" w:line="228" w:lineRule="auto"/>
        <w:ind w:firstLine="709"/>
        <w:jc w:val="both"/>
        <w:rPr>
          <w:rStyle w:val="a5"/>
          <w:i w:val="0"/>
          <w:spacing w:val="-6"/>
          <w:bdr w:val="none" w:sz="0" w:space="0" w:color="auto" w:frame="1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Четвертая причина –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ответственность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</w:t>
      </w:r>
      <w:proofErr w:type="gramStart"/>
      <w:r>
        <w:rPr>
          <w:rFonts w:ascii="Times New Roman" w:hAnsi="Times New Roman"/>
          <w:sz w:val="30"/>
          <w:szCs w:val="30"/>
          <w:shd w:val="clear" w:color="auto" w:fill="FFFFFF"/>
        </w:rPr>
        <w:t>дальнейшем</w:t>
      </w:r>
      <w:proofErr w:type="gram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как в республике, так и в отдельно взятом населенном пункте в ближайшие несколько лет.</w:t>
      </w:r>
    </w:p>
    <w:p w:rsidR="00024C67" w:rsidRDefault="00024C67" w:rsidP="00024C6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24C67" w:rsidRDefault="00024C67" w:rsidP="00024C67">
      <w:pPr>
        <w:pStyle w:val="a4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>
        <w:rPr>
          <w:i/>
          <w:sz w:val="28"/>
          <w:szCs w:val="28"/>
        </w:rPr>
        <w:t>. Будут изготовлены специальные кабины для голосования, оборудованные низким столом, чтобы можно было проголосовать гражданину в инвалидной коляске. Такими кабинами могут воспользоваться и пожилые люди.</w:t>
      </w:r>
    </w:p>
    <w:p w:rsidR="00024C67" w:rsidRDefault="00024C67" w:rsidP="00024C67">
      <w:pPr>
        <w:pStyle w:val="a4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Телекомпании будут транслировать выступления кандидатов с субтитрами для слабослышащих избирателей или </w:t>
      </w:r>
      <w:proofErr w:type="spellStart"/>
      <w:r>
        <w:rPr>
          <w:i/>
          <w:sz w:val="28"/>
          <w:szCs w:val="28"/>
        </w:rPr>
        <w:t>сурдопереводом</w:t>
      </w:r>
      <w:proofErr w:type="spellEnd"/>
      <w:r>
        <w:rPr>
          <w:i/>
          <w:sz w:val="28"/>
          <w:szCs w:val="28"/>
        </w:rPr>
        <w:t xml:space="preserve">. Как и ранее, обязательно будут предусматриваться трафареты для самостоятельного голосования слепых граждан, а также предоставляться лупы </w:t>
      </w:r>
      <w:proofErr w:type="gramStart"/>
      <w:r>
        <w:rPr>
          <w:i/>
          <w:sz w:val="28"/>
          <w:szCs w:val="28"/>
        </w:rPr>
        <w:t>для</w:t>
      </w:r>
      <w:proofErr w:type="gramEnd"/>
      <w:r>
        <w:rPr>
          <w:i/>
          <w:sz w:val="28"/>
          <w:szCs w:val="28"/>
        </w:rPr>
        <w:t xml:space="preserve"> слабовидящих.</w:t>
      </w:r>
    </w:p>
    <w:p w:rsidR="00024C67" w:rsidRDefault="00024C67" w:rsidP="00024C67">
      <w:pPr>
        <w:pStyle w:val="a4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Еще одной из новаций текущих выборов стала разработка мобильного приложения к смартфонам, которое будет действовать по всей стране. Избиратель сможет определить округ и местонахождение своего участка.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</w:t>
      </w:r>
      <w:r>
        <w:rPr>
          <w:rFonts w:ascii="Times New Roman" w:hAnsi="Times New Roman"/>
          <w:sz w:val="30"/>
          <w:szCs w:val="30"/>
        </w:rPr>
        <w:lastRenderedPageBreak/>
        <w:t>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24C67" w:rsidRDefault="00024C67" w:rsidP="00024C67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24C67" w:rsidRDefault="00024C67" w:rsidP="00024C67">
      <w:pPr>
        <w:spacing w:after="0" w:line="232" w:lineRule="auto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*****</w:t>
      </w:r>
    </w:p>
    <w:p w:rsidR="00024C67" w:rsidRDefault="00024C67" w:rsidP="00024C67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зависит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в каком направлении будет развиваться Беларусь.</w:t>
      </w:r>
    </w:p>
    <w:p w:rsidR="00024C67" w:rsidRDefault="00024C67" w:rsidP="00024C67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Не случайно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предстоящие выборы Президент Республики Беларусь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назвал «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>
        <w:rPr>
          <w:rFonts w:ascii="Times New Roman" w:hAnsi="Times New Roman"/>
          <w:b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5F3281" w:rsidRDefault="00024C67" w:rsidP="00024C67">
      <w:r>
        <w:rPr>
          <w:rFonts w:ascii="Times New Roman" w:hAnsi="Times New Roman"/>
          <w:color w:val="000000"/>
          <w:sz w:val="30"/>
          <w:szCs w:val="30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</w:t>
      </w:r>
      <w:bookmarkStart w:id="0" w:name="_GoBack"/>
      <w:bookmarkEnd w:id="0"/>
    </w:p>
    <w:sectPr w:rsidR="005F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7"/>
    <w:rsid w:val="00024C67"/>
    <w:rsid w:val="005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C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24C67"/>
    <w:rPr>
      <w:rFonts w:eastAsia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C67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uiPriority w:val="99"/>
    <w:rsid w:val="00024C6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4C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C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24C67"/>
    <w:rPr>
      <w:rFonts w:eastAsia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C67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uiPriority w:val="99"/>
    <w:rsid w:val="00024C6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24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c.gov.by/" TargetMode="External"/><Relationship Id="rId5" Type="http://schemas.openxmlformats.org/officeDocument/2006/relationships/hyperlink" Target="http://www.house.gov.by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2019-10-16T10:09:00Z</dcterms:created>
  <dcterms:modified xsi:type="dcterms:W3CDTF">2019-10-16T10:10:00Z</dcterms:modified>
</cp:coreProperties>
</file>